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FA7" w14:textId="77777777" w:rsidR="006E2EE3" w:rsidRPr="001038DC" w:rsidRDefault="006E2EE3">
      <w:pPr>
        <w:rPr>
          <w:b/>
          <w:sz w:val="28"/>
          <w:u w:val="single"/>
        </w:rPr>
      </w:pPr>
      <w:r w:rsidRPr="001038DC">
        <w:rPr>
          <w:b/>
          <w:sz w:val="28"/>
          <w:u w:val="single"/>
        </w:rPr>
        <w:t>Obsah:</w:t>
      </w:r>
    </w:p>
    <w:p w14:paraId="753FC064" w14:textId="77777777" w:rsidR="00AB170D" w:rsidRPr="009611D6" w:rsidRDefault="00AB170D" w:rsidP="009611D6">
      <w:pPr>
        <w:pStyle w:val="Odstavecseseznamem"/>
        <w:numPr>
          <w:ilvl w:val="0"/>
          <w:numId w:val="19"/>
        </w:numPr>
        <w:spacing w:after="120"/>
        <w:ind w:left="714" w:hanging="357"/>
        <w:contextualSpacing w:val="0"/>
        <w:rPr>
          <w:b/>
          <w:sz w:val="24"/>
        </w:rPr>
      </w:pPr>
      <w:r w:rsidRPr="009611D6">
        <w:rPr>
          <w:b/>
          <w:sz w:val="24"/>
        </w:rPr>
        <w:t>Popis navrženého konstrukčního systému stavby, výsledek průzkumu stávajícího stavu nosného systému stavby při návrhu její změny</w:t>
      </w:r>
    </w:p>
    <w:p w14:paraId="29C4BDBB" w14:textId="77777777" w:rsidR="00AB170D" w:rsidRPr="009611D6" w:rsidRDefault="00AB170D" w:rsidP="009611D6">
      <w:pPr>
        <w:pStyle w:val="Odstavecseseznamem"/>
        <w:numPr>
          <w:ilvl w:val="0"/>
          <w:numId w:val="19"/>
        </w:numPr>
        <w:ind w:left="714" w:hanging="357"/>
        <w:contextualSpacing w:val="0"/>
        <w:rPr>
          <w:b/>
          <w:sz w:val="24"/>
        </w:rPr>
      </w:pPr>
      <w:r w:rsidRPr="009611D6">
        <w:rPr>
          <w:b/>
          <w:sz w:val="24"/>
        </w:rPr>
        <w:t>Navržené výrobky, materiály a hlavní konstrukční prvky</w:t>
      </w:r>
    </w:p>
    <w:p w14:paraId="7BAF7D15" w14:textId="77777777" w:rsidR="00AB170D" w:rsidRPr="009611D6" w:rsidRDefault="00AB170D" w:rsidP="009611D6">
      <w:pPr>
        <w:pStyle w:val="Odstavecseseznamem"/>
        <w:numPr>
          <w:ilvl w:val="0"/>
          <w:numId w:val="19"/>
        </w:numPr>
        <w:ind w:left="714" w:hanging="357"/>
        <w:contextualSpacing w:val="0"/>
        <w:rPr>
          <w:b/>
          <w:sz w:val="24"/>
        </w:rPr>
      </w:pPr>
      <w:r w:rsidRPr="009611D6">
        <w:rPr>
          <w:b/>
          <w:sz w:val="24"/>
        </w:rPr>
        <w:t>Hodnoty užitných, klimatických a dalších zatížení uvažovaných při návrhu nosné konstrukce</w:t>
      </w:r>
    </w:p>
    <w:p w14:paraId="165E79C7" w14:textId="77777777" w:rsidR="00AB170D" w:rsidRPr="009611D6" w:rsidRDefault="009611D6" w:rsidP="009611D6">
      <w:pPr>
        <w:pStyle w:val="Odstavecseseznamem"/>
        <w:numPr>
          <w:ilvl w:val="0"/>
          <w:numId w:val="19"/>
        </w:numPr>
        <w:ind w:left="714" w:hanging="357"/>
        <w:contextualSpacing w:val="0"/>
        <w:rPr>
          <w:b/>
          <w:sz w:val="24"/>
        </w:rPr>
      </w:pPr>
      <w:r w:rsidRPr="009611D6">
        <w:rPr>
          <w:b/>
          <w:sz w:val="24"/>
        </w:rPr>
        <w:t>Návrh zvláštních, neobvyklých konstrukcí, konstrukčních detailů, technologických postupů</w:t>
      </w:r>
    </w:p>
    <w:p w14:paraId="4172978B" w14:textId="73C67589" w:rsidR="00AB170D" w:rsidRPr="009611D6" w:rsidRDefault="009611D6" w:rsidP="009611D6">
      <w:pPr>
        <w:pStyle w:val="Odstavecseseznamem"/>
        <w:numPr>
          <w:ilvl w:val="0"/>
          <w:numId w:val="19"/>
        </w:numPr>
        <w:ind w:left="714" w:hanging="357"/>
        <w:contextualSpacing w:val="0"/>
        <w:rPr>
          <w:b/>
          <w:sz w:val="24"/>
        </w:rPr>
      </w:pPr>
      <w:r w:rsidRPr="009611D6">
        <w:rPr>
          <w:b/>
          <w:sz w:val="24"/>
        </w:rPr>
        <w:t>Technologické podmínky postupu prací, které by mohl</w:t>
      </w:r>
      <w:r w:rsidR="00677974">
        <w:rPr>
          <w:b/>
          <w:sz w:val="24"/>
        </w:rPr>
        <w:t>y</w:t>
      </w:r>
      <w:r w:rsidRPr="009611D6">
        <w:rPr>
          <w:b/>
          <w:sz w:val="24"/>
        </w:rPr>
        <w:t xml:space="preserve"> ovlivnit stabilitu vlastní konstrukce, případně sousední stavby</w:t>
      </w:r>
    </w:p>
    <w:p w14:paraId="642C7793" w14:textId="77777777" w:rsidR="00AB170D" w:rsidRDefault="009611D6" w:rsidP="009611D6">
      <w:pPr>
        <w:pStyle w:val="Odstavecseseznamem"/>
        <w:numPr>
          <w:ilvl w:val="0"/>
          <w:numId w:val="19"/>
        </w:numPr>
        <w:ind w:left="714" w:hanging="357"/>
        <w:contextualSpacing w:val="0"/>
        <w:rPr>
          <w:b/>
          <w:sz w:val="24"/>
        </w:rPr>
      </w:pPr>
      <w:r w:rsidRPr="009611D6">
        <w:rPr>
          <w:b/>
          <w:sz w:val="24"/>
        </w:rPr>
        <w:t xml:space="preserve">Zásady pro provádění bouracích a </w:t>
      </w:r>
      <w:proofErr w:type="spellStart"/>
      <w:r w:rsidRPr="009611D6">
        <w:rPr>
          <w:b/>
          <w:sz w:val="24"/>
        </w:rPr>
        <w:t>podchycovacích</w:t>
      </w:r>
      <w:proofErr w:type="spellEnd"/>
      <w:r w:rsidRPr="009611D6">
        <w:rPr>
          <w:b/>
          <w:sz w:val="24"/>
        </w:rPr>
        <w:t xml:space="preserve"> prací a zpevňovacích konstrukcí či prostupů</w:t>
      </w:r>
    </w:p>
    <w:p w14:paraId="18F43891" w14:textId="77777777" w:rsidR="0098310B" w:rsidRPr="009611D6" w:rsidRDefault="0098310B" w:rsidP="009611D6">
      <w:pPr>
        <w:pStyle w:val="Odstavecseseznamem"/>
        <w:numPr>
          <w:ilvl w:val="0"/>
          <w:numId w:val="19"/>
        </w:numPr>
        <w:ind w:left="714" w:hanging="357"/>
        <w:contextualSpacing w:val="0"/>
        <w:rPr>
          <w:b/>
          <w:sz w:val="24"/>
        </w:rPr>
      </w:pPr>
      <w:r>
        <w:rPr>
          <w:b/>
          <w:sz w:val="24"/>
        </w:rPr>
        <w:t>Požadavky na kontrolu zakrývaných konstrukcí</w:t>
      </w:r>
    </w:p>
    <w:p w14:paraId="6C2AD74F" w14:textId="77777777" w:rsidR="00AB170D" w:rsidRPr="009611D6" w:rsidRDefault="009611D6" w:rsidP="009611D6">
      <w:pPr>
        <w:pStyle w:val="Odstavecseseznamem"/>
        <w:numPr>
          <w:ilvl w:val="0"/>
          <w:numId w:val="19"/>
        </w:numPr>
        <w:ind w:left="714" w:hanging="357"/>
        <w:contextualSpacing w:val="0"/>
        <w:rPr>
          <w:b/>
          <w:sz w:val="24"/>
        </w:rPr>
      </w:pPr>
      <w:r w:rsidRPr="009611D6">
        <w:rPr>
          <w:b/>
          <w:sz w:val="24"/>
        </w:rPr>
        <w:t>Seznam použitých podkladů, ČSN, technických předpisů, odborné literatury, software</w:t>
      </w:r>
    </w:p>
    <w:p w14:paraId="4292DA39" w14:textId="77777777" w:rsidR="00AB170D" w:rsidRPr="009611D6" w:rsidRDefault="009611D6" w:rsidP="009611D6">
      <w:pPr>
        <w:pStyle w:val="Odstavecseseznamem"/>
        <w:numPr>
          <w:ilvl w:val="0"/>
          <w:numId w:val="19"/>
        </w:numPr>
        <w:ind w:left="714" w:hanging="357"/>
        <w:contextualSpacing w:val="0"/>
        <w:rPr>
          <w:b/>
          <w:sz w:val="24"/>
        </w:rPr>
      </w:pPr>
      <w:r w:rsidRPr="009611D6">
        <w:rPr>
          <w:b/>
          <w:sz w:val="24"/>
        </w:rPr>
        <w:t>Specifické požadavky na rozsah a obsah dokumentace pro provádění stavby, případně dokumentace zajišťované jejím zhotovitelem</w:t>
      </w:r>
    </w:p>
    <w:p w14:paraId="16CAA589" w14:textId="77777777" w:rsidR="00AB170D" w:rsidRDefault="00AB170D" w:rsidP="00AB170D">
      <w:pPr>
        <w:ind w:left="360"/>
      </w:pPr>
    </w:p>
    <w:p w14:paraId="773D30AA" w14:textId="77777777" w:rsidR="006E2EE3" w:rsidRDefault="006E2EE3">
      <w:r>
        <w:br w:type="page"/>
      </w:r>
    </w:p>
    <w:p w14:paraId="0180D6EF" w14:textId="77777777" w:rsidR="00AB170D" w:rsidRDefault="00AB170D" w:rsidP="00645A7E">
      <w:pPr>
        <w:pStyle w:val="Odstavecseseznamem"/>
        <w:numPr>
          <w:ilvl w:val="0"/>
          <w:numId w:val="17"/>
        </w:numPr>
        <w:spacing w:after="120"/>
        <w:rPr>
          <w:b/>
          <w:sz w:val="28"/>
          <w:u w:val="single"/>
        </w:rPr>
        <w:sectPr w:rsidR="00AB170D">
          <w:footerReference w:type="default" r:id="rId8"/>
          <w:pgSz w:w="11906" w:h="16838"/>
          <w:pgMar w:top="1417" w:right="1417" w:bottom="1417" w:left="1417" w:header="708" w:footer="708" w:gutter="0"/>
          <w:cols w:space="708"/>
          <w:docGrid w:linePitch="360"/>
        </w:sectPr>
      </w:pPr>
    </w:p>
    <w:p w14:paraId="46C234F6" w14:textId="77777777" w:rsidR="00405475" w:rsidRPr="003152E8" w:rsidRDefault="00405475" w:rsidP="000D1FFF">
      <w:pPr>
        <w:pStyle w:val="Odstavecseseznamem"/>
        <w:numPr>
          <w:ilvl w:val="0"/>
          <w:numId w:val="17"/>
        </w:numPr>
        <w:spacing w:after="0" w:line="360" w:lineRule="auto"/>
        <w:ind w:left="709" w:hanging="352"/>
        <w:rPr>
          <w:b/>
          <w:sz w:val="28"/>
          <w:u w:val="single"/>
        </w:rPr>
      </w:pPr>
      <w:r w:rsidRPr="003152E8">
        <w:rPr>
          <w:b/>
          <w:sz w:val="28"/>
          <w:u w:val="single"/>
        </w:rPr>
        <w:lastRenderedPageBreak/>
        <w:t>Popis navrženého konstrukčního systému, výsledek průzkumu stávajícího stavu</w:t>
      </w:r>
    </w:p>
    <w:p w14:paraId="2376ACAB" w14:textId="77777777" w:rsidR="00405475" w:rsidRPr="003152E8" w:rsidRDefault="00405475" w:rsidP="006342B8">
      <w:pPr>
        <w:pStyle w:val="Odstavecseseznamem"/>
        <w:numPr>
          <w:ilvl w:val="1"/>
          <w:numId w:val="17"/>
        </w:numPr>
        <w:spacing w:after="120" w:line="360" w:lineRule="auto"/>
        <w:contextualSpacing w:val="0"/>
        <w:rPr>
          <w:b/>
          <w:sz w:val="26"/>
          <w:szCs w:val="26"/>
        </w:rPr>
      </w:pPr>
      <w:r w:rsidRPr="003152E8">
        <w:rPr>
          <w:b/>
          <w:sz w:val="26"/>
          <w:szCs w:val="26"/>
        </w:rPr>
        <w:t>Popis navrženého konstrukčního systému stavby</w:t>
      </w:r>
    </w:p>
    <w:p w14:paraId="02A7A388" w14:textId="77777777" w:rsidR="00623A13" w:rsidRDefault="009D44F0" w:rsidP="00515F67">
      <w:pPr>
        <w:ind w:left="363" w:firstLine="284"/>
        <w:jc w:val="both"/>
      </w:pPr>
      <w:r>
        <w:t xml:space="preserve">Jedná se o </w:t>
      </w:r>
      <w:r w:rsidR="00623A13">
        <w:t xml:space="preserve">vestavbu, resp. zastřešení stávajícího atria v prostoru jídelny. </w:t>
      </w:r>
    </w:p>
    <w:p w14:paraId="34D53445" w14:textId="23981956" w:rsidR="00A37F85" w:rsidRDefault="00623A13" w:rsidP="00515F67">
      <w:pPr>
        <w:ind w:left="363" w:firstLine="284"/>
        <w:jc w:val="both"/>
      </w:pPr>
      <w:r>
        <w:t xml:space="preserve">Zastřešení je provedeno ocelovými příhradovými pultovými vazníky – dva vnitřní, dva krajní. Vnitřní jsou osazeny na čelní ocelovou konzolu, která se přikotví ke stávajícím železobetonovým sloupům pomocí kotev na chemickou maltu. Krajní vazníky jsou osazeny obdobně, pouze konzoly pro osazení jsou kotveny ke sloupům z boku. Na spodní pásnici těchto vazníků se usadí stropnice pro vytvoření prostoru, kde bude umístěna </w:t>
      </w:r>
      <w:r w:rsidR="00A37F85">
        <w:t>vzduchotechnika. Celkové celoplošné zatížení je uvažováno pouze 200 kg/m2, proto je nutné zajistit rozmístění VZT zařízení rovnoměrně po ploše, popř. provést přepočet dle konkrétního uspořádání. Ocelové vazníky jsou</w:t>
      </w:r>
      <w:r w:rsidR="00FB425D">
        <w:t xml:space="preserve"> na nižším konci</w:t>
      </w:r>
      <w:r w:rsidR="00A37F85">
        <w:t xml:space="preserve"> uloženy na sloupky podélného</w:t>
      </w:r>
      <w:r w:rsidR="00FB425D">
        <w:t>/čelního</w:t>
      </w:r>
      <w:r w:rsidR="00A37F85">
        <w:t xml:space="preserve"> rámu posu</w:t>
      </w:r>
      <w:r w:rsidR="00FB425D">
        <w:t>v</w:t>
      </w:r>
      <w:r w:rsidR="00A37F85">
        <w:t>n</w:t>
      </w:r>
      <w:r w:rsidR="00FB425D">
        <w:t>ě</w:t>
      </w:r>
      <w:r w:rsidR="00A37F85">
        <w:t xml:space="preserve">. Ke stávajícím </w:t>
      </w:r>
      <w:r w:rsidR="00FB425D">
        <w:t xml:space="preserve">železobetonovým </w:t>
      </w:r>
      <w:r w:rsidR="00A37F85">
        <w:t xml:space="preserve">sloupům jsou vazníky připojeny </w:t>
      </w:r>
      <w:r w:rsidR="00CB6F73">
        <w:t xml:space="preserve">i pomocí </w:t>
      </w:r>
      <w:r w:rsidR="00A37F85">
        <w:t>kotevní</w:t>
      </w:r>
      <w:r w:rsidR="00CB6F73">
        <w:t>ch</w:t>
      </w:r>
      <w:r w:rsidR="00A37F85">
        <w:t xml:space="preserve"> šroub</w:t>
      </w:r>
      <w:r w:rsidR="00CB6F73">
        <w:t>ů</w:t>
      </w:r>
      <w:r w:rsidR="00A37F85">
        <w:t xml:space="preserve"> </w:t>
      </w:r>
      <w:r w:rsidR="00CB6F73">
        <w:t>v</w:t>
      </w:r>
      <w:r w:rsidR="00A37F85">
        <w:t xml:space="preserve"> krajní svislici. Je nutné provést výrobní dokumentaci, která musí být odsouhlasena zpracovatelem této dokumentace k potvrzení dodržení předpokladů výpočtu.</w:t>
      </w:r>
    </w:p>
    <w:p w14:paraId="300DA01E" w14:textId="4A616ABD" w:rsidR="00BA2049" w:rsidRDefault="00BA2049" w:rsidP="00515F67">
      <w:pPr>
        <w:ind w:left="363" w:firstLine="284"/>
        <w:jc w:val="both"/>
      </w:pPr>
      <w:r>
        <w:t>Střecha je t</w:t>
      </w:r>
      <w:r w:rsidR="00D862E8">
        <w:t>v</w:t>
      </w:r>
      <w:r>
        <w:t>ořena trapézovými plechy, strop pa</w:t>
      </w:r>
      <w:r w:rsidR="00CB6F73">
        <w:t>k</w:t>
      </w:r>
      <w:r>
        <w:t xml:space="preserve"> trapézovými plechy zabetonovanými.</w:t>
      </w:r>
    </w:p>
    <w:p w14:paraId="487B62A8" w14:textId="4B1B9E9C" w:rsidR="009D44F0" w:rsidRDefault="00BA2049" w:rsidP="00515F67">
      <w:pPr>
        <w:ind w:left="363" w:firstLine="284"/>
        <w:jc w:val="both"/>
      </w:pPr>
      <w:r>
        <w:t xml:space="preserve">Spojovací krček je navržen jako podélná rámová konstrukce s tuhými spoji mezi příčlemi a stojkami, tuze spojena i s železobetonovou konstrukcí biotopu. </w:t>
      </w:r>
      <w:r w:rsidR="00721C82">
        <w:t xml:space="preserve">Stopní příčel je provařena se středním sloupkem a společně pak </w:t>
      </w:r>
      <w:proofErr w:type="spellStart"/>
      <w:r w:rsidR="00721C82">
        <w:t>prokotveny</w:t>
      </w:r>
      <w:proofErr w:type="spellEnd"/>
      <w:r w:rsidR="00721C82">
        <w:t xml:space="preserve"> pomocí dvou profilů U60, roznášení deskou </w:t>
      </w:r>
      <w:proofErr w:type="spellStart"/>
      <w:r w:rsidR="00721C82">
        <w:t>tl</w:t>
      </w:r>
      <w:proofErr w:type="spellEnd"/>
      <w:r w:rsidR="00721C82">
        <w:t xml:space="preserve">. 15 mm, rozměru 360x80 mm a kotevními šrouby osazenými při betonáži konstrukce biotopu </w:t>
      </w:r>
      <w:proofErr w:type="gramStart"/>
      <w:r w:rsidR="00721C82">
        <w:t>( popř.</w:t>
      </w:r>
      <w:proofErr w:type="gramEnd"/>
      <w:r w:rsidR="00721C82">
        <w:t xml:space="preserve"> dodatečně vlepené).</w:t>
      </w:r>
    </w:p>
    <w:p w14:paraId="4C1AC52D" w14:textId="376893B8" w:rsidR="00587AAF" w:rsidRDefault="00587AAF" w:rsidP="00515F67">
      <w:pPr>
        <w:ind w:left="363" w:firstLine="284"/>
        <w:jc w:val="both"/>
      </w:pPr>
      <w:r>
        <w:t xml:space="preserve">Železobetonová konstrukce biotopu je navržena z monolitického dna, které je vyztuženo dle </w:t>
      </w:r>
      <w:proofErr w:type="gramStart"/>
      <w:r>
        <w:t>schématu,  ze</w:t>
      </w:r>
      <w:proofErr w:type="gramEnd"/>
      <w:r>
        <w:t xml:space="preserve"> dna vyčnívají trny pro vytvoření spodního rámového rohu a zajištění proti posunu. Na tuto vyčnívající výztuž se navlečou bednící tvárnice, popatří se navrženou </w:t>
      </w:r>
      <w:proofErr w:type="gramStart"/>
      <w:r>
        <w:t>výztuží  dle</w:t>
      </w:r>
      <w:proofErr w:type="gramEnd"/>
      <w:r>
        <w:t xml:space="preserve">  technologických podkladu výrobce a provede se zabetonování. Tato konstrukce nemusí splňovat požadavky na tzv. „bílou vanu“.  </w:t>
      </w:r>
      <w:r w:rsidR="00412382">
        <w:t xml:space="preserve"> Dno této konstrukce se provede na podkladní betonovou vrstvu, která bude opatřena separační vrstvou, která musí umožnit volné smrštění základové desky (dna). Pro omezení smrštění je navržen (doporučen) smršťovací pruh uprostřed délky. Toto opatření lze vynechat, použije-li se jiné opatření nebo se připustí možnost vzniku trhlin, jelikož není požadovaná funkce </w:t>
      </w:r>
      <w:proofErr w:type="spellStart"/>
      <w:r w:rsidR="00412382">
        <w:t>vodonepropustnosti</w:t>
      </w:r>
      <w:proofErr w:type="spellEnd"/>
      <w:r w:rsidR="00412382">
        <w:t xml:space="preserve">. </w:t>
      </w:r>
    </w:p>
    <w:p w14:paraId="03A24410" w14:textId="77777777" w:rsidR="00990E32" w:rsidRDefault="00990E32" w:rsidP="00412382">
      <w:pPr>
        <w:spacing w:after="0" w:line="240" w:lineRule="auto"/>
        <w:jc w:val="both"/>
      </w:pPr>
    </w:p>
    <w:p w14:paraId="0319BB76" w14:textId="77777777" w:rsidR="00B1695C" w:rsidRPr="003152E8" w:rsidRDefault="00405475" w:rsidP="006342B8">
      <w:pPr>
        <w:pStyle w:val="Odstavecseseznamem"/>
        <w:numPr>
          <w:ilvl w:val="0"/>
          <w:numId w:val="17"/>
        </w:numPr>
        <w:spacing w:after="0" w:line="360" w:lineRule="auto"/>
        <w:rPr>
          <w:b/>
          <w:sz w:val="28"/>
          <w:u w:val="single"/>
        </w:rPr>
      </w:pPr>
      <w:r w:rsidRPr="003152E8">
        <w:rPr>
          <w:b/>
          <w:sz w:val="28"/>
          <w:u w:val="single"/>
        </w:rPr>
        <w:t>Navržené výrobky, materiály a hlavní konstrukční prvky</w:t>
      </w:r>
    </w:p>
    <w:p w14:paraId="0D394056" w14:textId="77777777" w:rsidR="00B1695C" w:rsidRPr="003152E8" w:rsidRDefault="00405475" w:rsidP="006342B8">
      <w:pPr>
        <w:pStyle w:val="Odstavecseseznamem"/>
        <w:numPr>
          <w:ilvl w:val="1"/>
          <w:numId w:val="17"/>
        </w:numPr>
        <w:spacing w:after="120" w:line="360" w:lineRule="auto"/>
        <w:rPr>
          <w:b/>
          <w:sz w:val="26"/>
          <w:szCs w:val="26"/>
        </w:rPr>
      </w:pPr>
      <w:r w:rsidRPr="003152E8">
        <w:rPr>
          <w:b/>
          <w:sz w:val="26"/>
          <w:szCs w:val="26"/>
        </w:rPr>
        <w:t>Nadzákladové konstrukce</w:t>
      </w:r>
    </w:p>
    <w:p w14:paraId="6865EBFF" w14:textId="77777777" w:rsidR="00D0123E" w:rsidRDefault="00D0123E" w:rsidP="00D0123E">
      <w:pPr>
        <w:pStyle w:val="Odstavecseseznamem"/>
        <w:numPr>
          <w:ilvl w:val="2"/>
          <w:numId w:val="17"/>
        </w:numPr>
        <w:suppressAutoHyphens/>
        <w:autoSpaceDN w:val="0"/>
        <w:spacing w:after="120" w:line="360" w:lineRule="auto"/>
        <w:contextualSpacing w:val="0"/>
        <w:textAlignment w:val="baseline"/>
      </w:pPr>
      <w:r>
        <w:rPr>
          <w:b/>
        </w:rPr>
        <w:t>Svislé nosné konstrukce</w:t>
      </w:r>
    </w:p>
    <w:p w14:paraId="0DD21EFD" w14:textId="02598203" w:rsidR="00C44805" w:rsidRDefault="00D0123E" w:rsidP="008B4F5B">
      <w:pPr>
        <w:spacing w:after="240"/>
        <w:ind w:left="363" w:firstLine="284"/>
        <w:jc w:val="both"/>
      </w:pPr>
      <w:r>
        <w:t>Svislé nosné konstrukce jsou</w:t>
      </w:r>
      <w:r w:rsidR="0007029D">
        <w:t xml:space="preserve"> tvořeny</w:t>
      </w:r>
      <w:r>
        <w:t xml:space="preserve"> </w:t>
      </w:r>
      <w:r w:rsidR="00637E06">
        <w:t>ocelovými stojkami, které jsou součástí podélných rámů</w:t>
      </w:r>
      <w:r w:rsidR="00CB6F73">
        <w:t xml:space="preserve"> – jak spojovacího </w:t>
      </w:r>
      <w:proofErr w:type="gramStart"/>
      <w:r w:rsidR="00CB6F73">
        <w:t>krčku</w:t>
      </w:r>
      <w:proofErr w:type="gramEnd"/>
      <w:r w:rsidR="00CB6F73">
        <w:t xml:space="preserve"> tak čelního rámu jídelny</w:t>
      </w:r>
      <w:r w:rsidR="00637E06">
        <w:t>. Stojky rámu (sloupky jsou tvořeny čtvercový</w:t>
      </w:r>
      <w:r w:rsidR="00CB6F73">
        <w:t>mi</w:t>
      </w:r>
      <w:r w:rsidR="00637E06">
        <w:t xml:space="preserve"> hranatý</w:t>
      </w:r>
      <w:r w:rsidR="00CB6F73">
        <w:t>mi</w:t>
      </w:r>
      <w:r w:rsidR="00637E06">
        <w:t xml:space="preserve"> trubk</w:t>
      </w:r>
      <w:r w:rsidR="00CB6F73">
        <w:t>ami</w:t>
      </w:r>
      <w:r w:rsidR="00637E06">
        <w:t xml:space="preserve"> rozměru 150x150 mm, </w:t>
      </w:r>
      <w:proofErr w:type="spellStart"/>
      <w:r w:rsidR="00637E06">
        <w:t>tl</w:t>
      </w:r>
      <w:proofErr w:type="spellEnd"/>
      <w:r w:rsidR="00637E06">
        <w:t xml:space="preserve">. stojiny 8 </w:t>
      </w:r>
      <w:proofErr w:type="gramStart"/>
      <w:r w:rsidR="00637E06">
        <w:t>mm ,</w:t>
      </w:r>
      <w:proofErr w:type="gramEnd"/>
      <w:r w:rsidR="00637E06">
        <w:t xml:space="preserve"> které jsou v případě podélného rámu pod zastřešením atria a spodní stojky spojovacího krčku spojeny se základem kloubově, stojky v úrovni podlahy spojovacího krčku pak jsou vetknuty pomocí čtyř kotevních šroubů vlepených na chemickou maltu do spodní betonové </w:t>
      </w:r>
      <w:r w:rsidR="00637E06" w:rsidRPr="008B4F5B">
        <w:rPr>
          <w:rFonts w:ascii="Calibri" w:eastAsia="SimSun" w:hAnsi="Calibri" w:cs="F"/>
          <w:kern w:val="3"/>
        </w:rPr>
        <w:t>konstrukce.</w:t>
      </w:r>
    </w:p>
    <w:p w14:paraId="22279094" w14:textId="77777777" w:rsidR="00D0123E" w:rsidRDefault="00D0123E" w:rsidP="00D0123E">
      <w:pPr>
        <w:pStyle w:val="Odstavecseseznamem"/>
        <w:numPr>
          <w:ilvl w:val="2"/>
          <w:numId w:val="17"/>
        </w:numPr>
        <w:suppressAutoHyphens/>
        <w:autoSpaceDN w:val="0"/>
        <w:spacing w:line="256" w:lineRule="auto"/>
        <w:contextualSpacing w:val="0"/>
        <w:textAlignment w:val="baseline"/>
      </w:pPr>
      <w:r>
        <w:rPr>
          <w:b/>
        </w:rPr>
        <w:lastRenderedPageBreak/>
        <w:t>Vodorovné nosné konstrukce</w:t>
      </w:r>
    </w:p>
    <w:p w14:paraId="41E30160" w14:textId="5DB5519E" w:rsidR="00CF07A0" w:rsidRDefault="00D0123E" w:rsidP="00C44805">
      <w:pPr>
        <w:pStyle w:val="Standard"/>
        <w:spacing w:after="240" w:line="257" w:lineRule="auto"/>
        <w:ind w:left="357" w:firstLine="346"/>
        <w:jc w:val="both"/>
      </w:pPr>
      <w:r>
        <w:t xml:space="preserve">Hlavním vodorovným nosným prvkem </w:t>
      </w:r>
      <w:r w:rsidR="00CF07A0">
        <w:t xml:space="preserve">stropní a </w:t>
      </w:r>
      <w:r w:rsidR="00F8667C">
        <w:t xml:space="preserve">střešní </w:t>
      </w:r>
      <w:r>
        <w:t>konstrukce j</w:t>
      </w:r>
      <w:r w:rsidR="00CF07A0">
        <w:t xml:space="preserve">sou </w:t>
      </w:r>
      <w:r w:rsidR="008B4F5B">
        <w:t xml:space="preserve">příčle, které jsou tvořeny v případě podélného rámu pod zastřešením atria dvěma profily </w:t>
      </w:r>
      <w:r w:rsidR="00CB6F73">
        <w:t>U(</w:t>
      </w:r>
      <w:r w:rsidR="008B4F5B">
        <w:t>UPE</w:t>
      </w:r>
      <w:r w:rsidR="00CB6F73">
        <w:t>)</w:t>
      </w:r>
      <w:r w:rsidR="008B4F5B">
        <w:t xml:space="preserve">200, které však plní </w:t>
      </w:r>
      <w:r w:rsidR="00CB6F73">
        <w:t>převážně</w:t>
      </w:r>
      <w:r w:rsidR="008B4F5B">
        <w:t xml:space="preserve"> funkci ztužení </w:t>
      </w:r>
      <w:proofErr w:type="gramStart"/>
      <w:r w:rsidR="008B4F5B">
        <w:t>( jsou</w:t>
      </w:r>
      <w:proofErr w:type="gramEnd"/>
      <w:r w:rsidR="008B4F5B">
        <w:t xml:space="preserve"> přímo zatíženy pouze atikou).  V konstrukci spojovacího krčku jsou jako podlahové nosníky na</w:t>
      </w:r>
      <w:r w:rsidR="00F933E3">
        <w:t xml:space="preserve">vržené dvojice Uč. 200 a v případě střechy pak HEB 140. Do těchto příčlí bude osazen trapézový plech pro vytvoření </w:t>
      </w:r>
      <w:proofErr w:type="spellStart"/>
      <w:r w:rsidR="00F933E3">
        <w:t>plechobetonové</w:t>
      </w:r>
      <w:proofErr w:type="spellEnd"/>
      <w:r w:rsidR="00F933E3">
        <w:t xml:space="preserve"> desky.</w:t>
      </w:r>
      <w:r w:rsidR="001364C2">
        <w:t xml:space="preserve"> Trapézový plech je v případě stropní konstrukce spojovacího krčku osazen na spodní pásnice, v</w:t>
      </w:r>
      <w:r w:rsidR="00F933E3">
        <w:t xml:space="preserve"> případě </w:t>
      </w:r>
      <w:r w:rsidR="001364C2">
        <w:t xml:space="preserve">střešních konstrukcí  </w:t>
      </w:r>
      <w:r w:rsidR="00F933E3">
        <w:t xml:space="preserve"> jsou trapézové plechy položeny shora na ocelové nosníky</w:t>
      </w:r>
      <w:r w:rsidR="00CF07A0">
        <w:t xml:space="preserve">. </w:t>
      </w:r>
    </w:p>
    <w:p w14:paraId="404AE6F8" w14:textId="6B574C54" w:rsidR="00D0123E" w:rsidRDefault="00D0123E" w:rsidP="00CB6F73">
      <w:pPr>
        <w:suppressAutoHyphens/>
        <w:autoSpaceDN w:val="0"/>
        <w:spacing w:line="256" w:lineRule="auto"/>
        <w:textAlignment w:val="baseline"/>
      </w:pPr>
    </w:p>
    <w:p w14:paraId="4B4A59E6" w14:textId="77777777" w:rsidR="00D0123E" w:rsidRDefault="00D0123E" w:rsidP="00D0123E">
      <w:pPr>
        <w:pStyle w:val="Odstavecseseznamem"/>
        <w:numPr>
          <w:ilvl w:val="2"/>
          <w:numId w:val="17"/>
        </w:numPr>
        <w:suppressAutoHyphens/>
        <w:autoSpaceDN w:val="0"/>
        <w:spacing w:after="240" w:line="256" w:lineRule="auto"/>
        <w:contextualSpacing w:val="0"/>
        <w:textAlignment w:val="baseline"/>
      </w:pPr>
      <w:r>
        <w:rPr>
          <w:b/>
        </w:rPr>
        <w:t>Postup montážních prací</w:t>
      </w:r>
    </w:p>
    <w:p w14:paraId="7E67A843" w14:textId="77777777" w:rsidR="00D0123E" w:rsidRDefault="00D0123E" w:rsidP="00C44805">
      <w:pPr>
        <w:pStyle w:val="Zkladntextodsazen2"/>
        <w:spacing w:after="240"/>
        <w:ind w:left="363" w:firstLine="346"/>
      </w:pPr>
      <w:r>
        <w:rPr>
          <w:rFonts w:ascii="Calibri" w:hAnsi="Calibri"/>
          <w:sz w:val="22"/>
        </w:rPr>
        <w:t>Budou specifikovány v</w:t>
      </w:r>
      <w:r w:rsidR="006D5932">
        <w:rPr>
          <w:rFonts w:ascii="Calibri" w:hAnsi="Calibri"/>
          <w:sz w:val="22"/>
        </w:rPr>
        <w:t> montážních výkresech</w:t>
      </w:r>
      <w:r w:rsidR="00C0503F">
        <w:rPr>
          <w:rFonts w:ascii="Calibri" w:hAnsi="Calibri"/>
          <w:sz w:val="22"/>
        </w:rPr>
        <w:t>.</w:t>
      </w:r>
    </w:p>
    <w:p w14:paraId="69AF1F21" w14:textId="77777777" w:rsidR="00B1695C" w:rsidRPr="003152E8" w:rsidRDefault="00405475" w:rsidP="00B1695C">
      <w:pPr>
        <w:pStyle w:val="Odstavecseseznamem"/>
        <w:numPr>
          <w:ilvl w:val="2"/>
          <w:numId w:val="17"/>
        </w:numPr>
        <w:rPr>
          <w:b/>
        </w:rPr>
      </w:pPr>
      <w:r w:rsidRPr="003152E8">
        <w:rPr>
          <w:b/>
        </w:rPr>
        <w:t>Kvalita materiálů</w:t>
      </w:r>
    </w:p>
    <w:p w14:paraId="0D1DAEDC" w14:textId="77777777" w:rsidR="00263722" w:rsidRDefault="001364C2" w:rsidP="00263722">
      <w:pPr>
        <w:ind w:left="360" w:firstLine="348"/>
        <w:jc w:val="both"/>
      </w:pPr>
      <w:r>
        <w:t>Ocelové konstrukce jsou navrženy z materiálu S</w:t>
      </w:r>
      <w:r w:rsidR="00F83259">
        <w:t> </w:t>
      </w:r>
      <w:r>
        <w:t>235</w:t>
      </w:r>
      <w:r w:rsidR="00F83259">
        <w:t xml:space="preserve">, trapézové plechy pak z materiálu S320 GD. Beton dobetonávek trapézových plechů C20/25, XC1. </w:t>
      </w:r>
    </w:p>
    <w:p w14:paraId="7E4A1A83" w14:textId="37DF5070" w:rsidR="00C0503F" w:rsidRDefault="00405475" w:rsidP="00263722">
      <w:pPr>
        <w:ind w:left="360" w:firstLine="348"/>
        <w:jc w:val="both"/>
      </w:pPr>
      <w:r w:rsidRPr="00C0503F">
        <w:t>Železobetonov</w:t>
      </w:r>
      <w:r w:rsidR="00F83259">
        <w:t>á</w:t>
      </w:r>
      <w:r w:rsidRPr="00C0503F">
        <w:t xml:space="preserve"> </w:t>
      </w:r>
      <w:r w:rsidR="00F83259">
        <w:t>konstrukce biotopu</w:t>
      </w:r>
      <w:r w:rsidR="00CA5DA2">
        <w:t xml:space="preserve"> </w:t>
      </w:r>
      <w:r w:rsidR="00C0503F" w:rsidRPr="00C0503F">
        <w:t>budou zhotoveny z betonu C</w:t>
      </w:r>
      <w:r w:rsidR="00CA5DA2">
        <w:t>30</w:t>
      </w:r>
      <w:r w:rsidR="00C0503F" w:rsidRPr="00C0503F">
        <w:t>/</w:t>
      </w:r>
      <w:r w:rsidR="00CA5DA2">
        <w:t>37</w:t>
      </w:r>
      <w:r w:rsidR="005A27BD" w:rsidRPr="00C0503F">
        <w:t xml:space="preserve">, </w:t>
      </w:r>
      <w:r w:rsidR="00CA5DA2">
        <w:t>XC</w:t>
      </w:r>
      <w:r w:rsidR="00263722">
        <w:t>2</w:t>
      </w:r>
      <w:r w:rsidR="00CA5DA2">
        <w:t>,</w:t>
      </w:r>
      <w:r w:rsidR="00DB7224">
        <w:t xml:space="preserve"> XF3</w:t>
      </w:r>
      <w:r w:rsidR="00CA5DA2">
        <w:t xml:space="preserve"> </w:t>
      </w:r>
    </w:p>
    <w:p w14:paraId="7BE81882" w14:textId="63554543" w:rsidR="00EC0461" w:rsidRPr="00C0503F" w:rsidRDefault="005A27BD" w:rsidP="00C44805">
      <w:pPr>
        <w:spacing w:after="240"/>
        <w:ind w:left="357" w:firstLine="346"/>
        <w:jc w:val="both"/>
      </w:pPr>
      <w:r w:rsidRPr="00C0503F">
        <w:t xml:space="preserve">Veškerá </w:t>
      </w:r>
      <w:r w:rsidR="00263722">
        <w:t xml:space="preserve">betonářská </w:t>
      </w:r>
      <w:r w:rsidRPr="00C0503F">
        <w:t>výztuž je navržena pevnostní třídy B500B</w:t>
      </w:r>
      <w:r w:rsidR="00405475" w:rsidRPr="00C0503F">
        <w:t>.</w:t>
      </w:r>
    </w:p>
    <w:p w14:paraId="12013C6C" w14:textId="77777777" w:rsidR="00B1695C" w:rsidRPr="003152E8" w:rsidRDefault="002D22B2" w:rsidP="002D22B2">
      <w:pPr>
        <w:pStyle w:val="Odstavecseseznamem"/>
        <w:numPr>
          <w:ilvl w:val="1"/>
          <w:numId w:val="17"/>
        </w:numPr>
        <w:spacing w:after="0" w:line="360" w:lineRule="auto"/>
        <w:rPr>
          <w:b/>
          <w:sz w:val="26"/>
          <w:szCs w:val="26"/>
        </w:rPr>
      </w:pPr>
      <w:r>
        <w:rPr>
          <w:b/>
          <w:sz w:val="26"/>
          <w:szCs w:val="26"/>
        </w:rPr>
        <w:t>Spodní stavba</w:t>
      </w:r>
    </w:p>
    <w:p w14:paraId="5477C530" w14:textId="3B4FB306" w:rsidR="00B1695C" w:rsidRDefault="00405475" w:rsidP="002D22B2">
      <w:pPr>
        <w:pStyle w:val="Odstavecseseznamem"/>
        <w:numPr>
          <w:ilvl w:val="2"/>
          <w:numId w:val="17"/>
        </w:numPr>
        <w:spacing w:after="0" w:line="360" w:lineRule="auto"/>
        <w:rPr>
          <w:b/>
        </w:rPr>
      </w:pPr>
      <w:r w:rsidRPr="003152E8">
        <w:rPr>
          <w:b/>
        </w:rPr>
        <w:t>Založení stavby</w:t>
      </w:r>
    </w:p>
    <w:p w14:paraId="4C788DBD" w14:textId="77777777" w:rsidR="00263722" w:rsidRDefault="00263722" w:rsidP="00367CD6">
      <w:pPr>
        <w:ind w:left="363" w:firstLine="284"/>
        <w:jc w:val="both"/>
      </w:pPr>
      <w:r>
        <w:t>Svislé n</w:t>
      </w:r>
      <w:r w:rsidR="00C31E7A" w:rsidRPr="00367CD6">
        <w:t xml:space="preserve">osné </w:t>
      </w:r>
      <w:r>
        <w:t xml:space="preserve">konstrukce – sloupky jsou založeny na stávajících konstrukcí spodní stavby. Pouze jedna dvojice sloupků je založena na stěně železobetonové konstrukce biotopu. </w:t>
      </w:r>
    </w:p>
    <w:p w14:paraId="7B93C84A" w14:textId="439A32C5" w:rsidR="00C31E7A" w:rsidRPr="00367CD6" w:rsidRDefault="00D862E8" w:rsidP="00D862E8">
      <w:pPr>
        <w:spacing w:after="240"/>
        <w:ind w:left="363" w:firstLine="284"/>
        <w:jc w:val="both"/>
      </w:pPr>
      <w:r>
        <w:t>Tudíž založení není nutné řešit samostatně</w:t>
      </w:r>
      <w:r w:rsidR="0041420B" w:rsidRPr="00367CD6">
        <w:t>.</w:t>
      </w:r>
    </w:p>
    <w:p w14:paraId="26172EF9" w14:textId="77777777" w:rsidR="00B1695C" w:rsidRPr="003152E8" w:rsidRDefault="00B1695C" w:rsidP="004470CD">
      <w:pPr>
        <w:pStyle w:val="Odstavecseseznamem"/>
        <w:numPr>
          <w:ilvl w:val="0"/>
          <w:numId w:val="22"/>
        </w:numPr>
        <w:ind w:left="709" w:hanging="352"/>
        <w:contextualSpacing w:val="0"/>
        <w:rPr>
          <w:b/>
          <w:sz w:val="28"/>
          <w:u w:val="single"/>
        </w:rPr>
      </w:pPr>
      <w:r w:rsidRPr="003152E8">
        <w:rPr>
          <w:b/>
          <w:sz w:val="28"/>
          <w:u w:val="single"/>
        </w:rPr>
        <w:t>H</w:t>
      </w:r>
      <w:r w:rsidR="00405475" w:rsidRPr="003152E8">
        <w:rPr>
          <w:b/>
          <w:sz w:val="28"/>
          <w:u w:val="single"/>
        </w:rPr>
        <w:t>odnoty užitných zatížení, klimatických a dalších zatížení uvažovaných při návrhu nosné konstrukce</w:t>
      </w:r>
    </w:p>
    <w:p w14:paraId="40DE1D84" w14:textId="20D7FC94" w:rsidR="003D27AA" w:rsidRPr="0083579A" w:rsidRDefault="00405475" w:rsidP="0083579A">
      <w:pPr>
        <w:pStyle w:val="Odstavecseseznamem"/>
        <w:numPr>
          <w:ilvl w:val="1"/>
          <w:numId w:val="22"/>
        </w:numPr>
        <w:contextualSpacing w:val="0"/>
        <w:rPr>
          <w:b/>
          <w:sz w:val="26"/>
          <w:szCs w:val="26"/>
        </w:rPr>
      </w:pPr>
      <w:r w:rsidRPr="003152E8">
        <w:rPr>
          <w:b/>
          <w:sz w:val="26"/>
          <w:szCs w:val="26"/>
        </w:rPr>
        <w:t>Užitná charakteristická zatížení podlahových ploch a stropů</w:t>
      </w:r>
    </w:p>
    <w:p w14:paraId="7BDBC402" w14:textId="56A5AE9F" w:rsidR="00D862E8" w:rsidRDefault="003D27AA" w:rsidP="00D862E8">
      <w:pPr>
        <w:pStyle w:val="Zkladntext"/>
        <w:spacing w:before="120" w:after="240"/>
        <w:ind w:left="425" w:right="108" w:firstLine="567"/>
        <w:jc w:val="both"/>
      </w:pPr>
      <w:r>
        <w:t xml:space="preserve">Užitné zatížení stropních konstrukcí je stanoveno na základě předpisů uvedených v ČSN EN 1991-1-1 – kategorie </w:t>
      </w:r>
      <w:proofErr w:type="gramStart"/>
      <w:r>
        <w:t>A :</w:t>
      </w:r>
      <w:proofErr w:type="gramEnd"/>
      <w:r>
        <w:t xml:space="preserve"> </w:t>
      </w:r>
      <w:proofErr w:type="spellStart"/>
      <w:r>
        <w:t>q</w:t>
      </w:r>
      <w:r w:rsidRPr="005D5830">
        <w:rPr>
          <w:vertAlign w:val="subscript"/>
        </w:rPr>
        <w:t>k</w:t>
      </w:r>
      <w:proofErr w:type="spellEnd"/>
      <w:r>
        <w:t xml:space="preserve"> = 1,50 </w:t>
      </w:r>
      <w:proofErr w:type="spellStart"/>
      <w:r>
        <w:t>kN</w:t>
      </w:r>
      <w:proofErr w:type="spellEnd"/>
      <w:r>
        <w:t>/m</w:t>
      </w:r>
      <w:r w:rsidRPr="00A9284A">
        <w:rPr>
          <w:vertAlign w:val="superscript"/>
        </w:rPr>
        <w:t>2</w:t>
      </w:r>
      <w:r>
        <w:t xml:space="preserve">, pro chodby, schodiště a balkony  </w:t>
      </w:r>
      <w:proofErr w:type="spellStart"/>
      <w:r>
        <w:t>q</w:t>
      </w:r>
      <w:r w:rsidRPr="005D5830">
        <w:rPr>
          <w:vertAlign w:val="subscript"/>
        </w:rPr>
        <w:t>k</w:t>
      </w:r>
      <w:proofErr w:type="spellEnd"/>
      <w:r>
        <w:t xml:space="preserve"> = 3,00 </w:t>
      </w:r>
      <w:proofErr w:type="spellStart"/>
      <w:r>
        <w:t>kN</w:t>
      </w:r>
      <w:proofErr w:type="spellEnd"/>
      <w:r>
        <w:t>/m</w:t>
      </w:r>
      <w:r w:rsidRPr="00A9284A">
        <w:rPr>
          <w:vertAlign w:val="superscript"/>
        </w:rPr>
        <w:t>2</w:t>
      </w:r>
      <w:r>
        <w:rPr>
          <w:vertAlign w:val="superscript"/>
        </w:rPr>
        <w:t xml:space="preserve"> </w:t>
      </w:r>
      <w:r w:rsidRPr="003D27AA">
        <w:t>.</w:t>
      </w:r>
      <w:r w:rsidR="00D862E8">
        <w:t xml:space="preserve"> V případě stropní konstrukce nad jídelnou, je tato navržena na </w:t>
      </w:r>
      <w:proofErr w:type="spellStart"/>
      <w:r w:rsidR="00D862E8">
        <w:t>q</w:t>
      </w:r>
      <w:r w:rsidR="00D862E8" w:rsidRPr="005D5830">
        <w:rPr>
          <w:vertAlign w:val="subscript"/>
        </w:rPr>
        <w:t>k</w:t>
      </w:r>
      <w:proofErr w:type="spellEnd"/>
      <w:r w:rsidR="00D862E8">
        <w:t xml:space="preserve"> = 2,00 </w:t>
      </w:r>
      <w:proofErr w:type="spellStart"/>
      <w:r w:rsidR="00D862E8">
        <w:t>kN</w:t>
      </w:r>
      <w:proofErr w:type="spellEnd"/>
      <w:r w:rsidR="00D862E8">
        <w:t>/m</w:t>
      </w:r>
      <w:proofErr w:type="gramStart"/>
      <w:r w:rsidR="00D862E8" w:rsidRPr="00A9284A">
        <w:rPr>
          <w:vertAlign w:val="superscript"/>
        </w:rPr>
        <w:t>2</w:t>
      </w:r>
      <w:r w:rsidR="00D862E8">
        <w:rPr>
          <w:vertAlign w:val="superscript"/>
        </w:rPr>
        <w:t xml:space="preserve"> </w:t>
      </w:r>
      <w:r w:rsidR="00D862E8">
        <w:t>,</w:t>
      </w:r>
      <w:proofErr w:type="gramEnd"/>
      <w:r w:rsidR="00D862E8">
        <w:t xml:space="preserve"> s výhradou – viz bod a.1 této zprávy. </w:t>
      </w:r>
    </w:p>
    <w:p w14:paraId="4200C36E" w14:textId="77777777" w:rsidR="00B1695C" w:rsidRPr="003152E8" w:rsidRDefault="00405475" w:rsidP="00C31E7A">
      <w:pPr>
        <w:pStyle w:val="Odstavecseseznamem"/>
        <w:numPr>
          <w:ilvl w:val="1"/>
          <w:numId w:val="22"/>
        </w:numPr>
        <w:rPr>
          <w:b/>
          <w:sz w:val="26"/>
          <w:szCs w:val="26"/>
        </w:rPr>
      </w:pPr>
      <w:r w:rsidRPr="003152E8">
        <w:rPr>
          <w:b/>
          <w:sz w:val="26"/>
          <w:szCs w:val="26"/>
        </w:rPr>
        <w:t>Zatížení konstrukcí požárem</w:t>
      </w:r>
    </w:p>
    <w:p w14:paraId="3256265B" w14:textId="70927D9B" w:rsidR="00F8046F" w:rsidRDefault="00F8046F" w:rsidP="00367CD6">
      <w:pPr>
        <w:spacing w:after="240"/>
        <w:ind w:left="363" w:firstLine="284"/>
        <w:jc w:val="both"/>
      </w:pPr>
      <w:r>
        <w:t xml:space="preserve"> </w:t>
      </w:r>
      <w:r w:rsidR="00D862E8">
        <w:t xml:space="preserve">Prvky zastřešení jsou navrženy na </w:t>
      </w:r>
      <w:r w:rsidR="00B70F59">
        <w:t>R</w:t>
      </w:r>
      <w:r w:rsidR="003D27AA">
        <w:t>1</w:t>
      </w:r>
      <w:r w:rsidR="00D862E8">
        <w:t>5</w:t>
      </w:r>
      <w:r w:rsidR="00B70F59">
        <w:t xml:space="preserve"> </w:t>
      </w:r>
      <w:r w:rsidR="003D27AA">
        <w:t>a</w:t>
      </w:r>
      <w:r w:rsidR="00B70F59">
        <w:t xml:space="preserve"> </w:t>
      </w:r>
      <w:r w:rsidR="00D862E8">
        <w:t xml:space="preserve">sloupky ve spojovacím krčku </w:t>
      </w:r>
      <w:r w:rsidR="00537DA1">
        <w:t>dosáhnou na hodnotu R30</w:t>
      </w:r>
      <w:r w:rsidR="00316B81">
        <w:t xml:space="preserve">. </w:t>
      </w:r>
    </w:p>
    <w:p w14:paraId="2E0A5145" w14:textId="77777777" w:rsidR="00B1695C" w:rsidRPr="003152E8" w:rsidRDefault="00405475" w:rsidP="00C31E7A">
      <w:pPr>
        <w:pStyle w:val="Odstavecseseznamem"/>
        <w:numPr>
          <w:ilvl w:val="1"/>
          <w:numId w:val="22"/>
        </w:numPr>
        <w:rPr>
          <w:b/>
          <w:sz w:val="26"/>
          <w:szCs w:val="26"/>
        </w:rPr>
      </w:pPr>
      <w:r w:rsidRPr="003152E8">
        <w:rPr>
          <w:b/>
          <w:sz w:val="26"/>
          <w:szCs w:val="26"/>
        </w:rPr>
        <w:t>Mimořádná zatížení výbuchem</w:t>
      </w:r>
    </w:p>
    <w:p w14:paraId="402B499E" w14:textId="4A1E1DBD" w:rsidR="00B70F59" w:rsidRDefault="00F8046F" w:rsidP="0083579A">
      <w:pPr>
        <w:spacing w:after="240"/>
        <w:ind w:left="357" w:firstLine="210"/>
        <w:jc w:val="both"/>
      </w:pPr>
      <w:r>
        <w:t>Na konstrukce není uvažováno zatížení výbuchem</w:t>
      </w:r>
    </w:p>
    <w:p w14:paraId="1230522B" w14:textId="77777777" w:rsidR="00B1695C" w:rsidRPr="003152E8" w:rsidRDefault="00287E30" w:rsidP="00C31E7A">
      <w:pPr>
        <w:pStyle w:val="Odstavecseseznamem"/>
        <w:numPr>
          <w:ilvl w:val="1"/>
          <w:numId w:val="22"/>
        </w:numPr>
        <w:rPr>
          <w:b/>
          <w:sz w:val="26"/>
          <w:szCs w:val="26"/>
        </w:rPr>
      </w:pPr>
      <w:r w:rsidRPr="003152E8">
        <w:rPr>
          <w:b/>
          <w:sz w:val="26"/>
          <w:szCs w:val="26"/>
        </w:rPr>
        <w:t>Zatížení od nárazu dopravním prostředkem a pádu břemen</w:t>
      </w:r>
    </w:p>
    <w:p w14:paraId="62CD0353" w14:textId="77777777" w:rsidR="00F8046F" w:rsidRPr="00427905" w:rsidRDefault="00F8046F" w:rsidP="0083579A">
      <w:pPr>
        <w:spacing w:after="240"/>
        <w:ind w:left="357" w:firstLine="210"/>
        <w:jc w:val="both"/>
      </w:pPr>
      <w:r w:rsidRPr="00427905">
        <w:lastRenderedPageBreak/>
        <w:t>Nosná konstrukce objektu není počítána na účinky nárazu těžkých nákladních automobilů, vykolejených vagónů vlaku ani pádu letadel (ani malých sportovních).</w:t>
      </w:r>
    </w:p>
    <w:p w14:paraId="6E0580D5" w14:textId="77777777" w:rsidR="00B1695C" w:rsidRPr="003152E8" w:rsidRDefault="00287E30" w:rsidP="00C31E7A">
      <w:pPr>
        <w:pStyle w:val="Odstavecseseznamem"/>
        <w:numPr>
          <w:ilvl w:val="1"/>
          <w:numId w:val="22"/>
        </w:numPr>
        <w:rPr>
          <w:b/>
          <w:sz w:val="26"/>
          <w:szCs w:val="26"/>
        </w:rPr>
      </w:pPr>
      <w:r w:rsidRPr="003152E8">
        <w:rPr>
          <w:b/>
          <w:sz w:val="26"/>
          <w:szCs w:val="26"/>
        </w:rPr>
        <w:t>Dynamická zatížení technologií a technická seizmicita</w:t>
      </w:r>
    </w:p>
    <w:p w14:paraId="642C6AFB" w14:textId="77777777" w:rsidR="00F8046F" w:rsidRPr="003426CC" w:rsidRDefault="00F8046F" w:rsidP="00645A7E">
      <w:pPr>
        <w:spacing w:after="240"/>
        <w:ind w:left="360" w:firstLine="207"/>
        <w:jc w:val="both"/>
      </w:pPr>
      <w:r w:rsidRPr="003426CC">
        <w:t>Vzhledem k charakteru objektu se neuvažuje se zatížením technickou seizmicitou, která je způsobená dynamickými účinky strojních zařízení.</w:t>
      </w:r>
    </w:p>
    <w:p w14:paraId="171105EA" w14:textId="77777777" w:rsidR="00B1695C" w:rsidRPr="003152E8" w:rsidRDefault="00287E30" w:rsidP="00C31E7A">
      <w:pPr>
        <w:pStyle w:val="Odstavecseseznamem"/>
        <w:numPr>
          <w:ilvl w:val="1"/>
          <w:numId w:val="22"/>
        </w:numPr>
        <w:rPr>
          <w:b/>
          <w:sz w:val="26"/>
          <w:szCs w:val="26"/>
        </w:rPr>
      </w:pPr>
      <w:r w:rsidRPr="003152E8">
        <w:rPr>
          <w:b/>
          <w:sz w:val="26"/>
          <w:szCs w:val="26"/>
        </w:rPr>
        <w:t>Chemická agresivita vnitřního prostředí související s provozem objektu</w:t>
      </w:r>
    </w:p>
    <w:p w14:paraId="031C969D" w14:textId="08D618FF" w:rsidR="00F8046F" w:rsidRDefault="00F8046F" w:rsidP="0083579A">
      <w:pPr>
        <w:spacing w:after="240"/>
        <w:ind w:left="357" w:firstLine="210"/>
        <w:jc w:val="both"/>
      </w:pPr>
      <w:r w:rsidRPr="00427905">
        <w:t>Na vnitřní nadzemní konstrukce nejsou uvažovány účinky chemicky agresivních látek, které by vyplývaly z charakteru provozu (kyseliny, louhy, agresivní výpary apod.).</w:t>
      </w:r>
    </w:p>
    <w:p w14:paraId="7ACAA5C7" w14:textId="77777777" w:rsidR="00F8667C" w:rsidRPr="00DE12EA" w:rsidRDefault="00287E30" w:rsidP="00C31E7A">
      <w:pPr>
        <w:pStyle w:val="Odstavecseseznamem"/>
        <w:numPr>
          <w:ilvl w:val="1"/>
          <w:numId w:val="22"/>
        </w:numPr>
        <w:rPr>
          <w:b/>
          <w:sz w:val="26"/>
          <w:szCs w:val="26"/>
        </w:rPr>
      </w:pPr>
      <w:r w:rsidRPr="003152E8">
        <w:rPr>
          <w:b/>
          <w:sz w:val="26"/>
          <w:szCs w:val="26"/>
        </w:rPr>
        <w:t>Zatížení sněhem</w:t>
      </w:r>
    </w:p>
    <w:p w14:paraId="4B46AB98" w14:textId="4C467431" w:rsidR="00BB194B" w:rsidRDefault="00BB194B" w:rsidP="0083579A">
      <w:pPr>
        <w:spacing w:after="240"/>
        <w:ind w:left="357" w:firstLine="210"/>
        <w:jc w:val="both"/>
      </w:pPr>
      <w:r>
        <w:t>Dle mapy sněhových oblastí se předmětná lokalita pavilónů nachází v </w:t>
      </w:r>
      <w:r w:rsidR="00D0123E">
        <w:t>I</w:t>
      </w:r>
      <w:r w:rsidR="004B4DCA">
        <w:t>I</w:t>
      </w:r>
      <w:r w:rsidRPr="008F6DB5">
        <w:t>. oblasti</w:t>
      </w:r>
      <w:r>
        <w:t xml:space="preserve">. Základní tíha sněhu je tedy uvažována </w:t>
      </w:r>
      <w:r w:rsidR="004B4DCA">
        <w:t>1,0</w:t>
      </w:r>
      <w:r w:rsidRPr="008F6DB5">
        <w:t> </w:t>
      </w:r>
      <w:proofErr w:type="spellStart"/>
      <w:r w:rsidRPr="008F6DB5">
        <w:t>kN</w:t>
      </w:r>
      <w:proofErr w:type="spellEnd"/>
      <w:r w:rsidRPr="008F6DB5">
        <w:t>/m</w:t>
      </w:r>
      <w:r w:rsidRPr="00BB194B">
        <w:rPr>
          <w:vertAlign w:val="superscript"/>
        </w:rPr>
        <w:t>2</w:t>
      </w:r>
      <w:r w:rsidR="00316B81">
        <w:t xml:space="preserve">.   </w:t>
      </w:r>
    </w:p>
    <w:p w14:paraId="7131D124" w14:textId="77777777" w:rsidR="00B1695C" w:rsidRPr="003152E8" w:rsidRDefault="00287E30" w:rsidP="00C31E7A">
      <w:pPr>
        <w:pStyle w:val="Odstavecseseznamem"/>
        <w:numPr>
          <w:ilvl w:val="1"/>
          <w:numId w:val="22"/>
        </w:numPr>
        <w:rPr>
          <w:b/>
          <w:sz w:val="26"/>
          <w:szCs w:val="26"/>
        </w:rPr>
      </w:pPr>
      <w:r w:rsidRPr="003152E8">
        <w:rPr>
          <w:b/>
          <w:sz w:val="26"/>
          <w:szCs w:val="26"/>
        </w:rPr>
        <w:t>Zatížení větrem</w:t>
      </w:r>
    </w:p>
    <w:p w14:paraId="1F3133A3" w14:textId="77777777" w:rsidR="00BB194B" w:rsidRDefault="005A27BD" w:rsidP="0083579A">
      <w:pPr>
        <w:spacing w:after="240"/>
        <w:ind w:left="357" w:firstLine="210"/>
        <w:jc w:val="both"/>
      </w:pPr>
      <w:r>
        <w:t>Objekt se nachází</w:t>
      </w:r>
      <w:r w:rsidR="00FB29E2">
        <w:t xml:space="preserve"> dle mapy větrových oblastí v I</w:t>
      </w:r>
      <w:r w:rsidR="000B4E87">
        <w:t>I</w:t>
      </w:r>
      <w:r w:rsidR="00DE12EA">
        <w:t>. oblasti</w:t>
      </w:r>
      <w:r w:rsidR="00BB194B">
        <w:t>.</w:t>
      </w:r>
      <w:r>
        <w:t xml:space="preserve"> Charakteristická rychlost větru je tedy uvažována v</w:t>
      </w:r>
      <w:r w:rsidRPr="005A27BD">
        <w:rPr>
          <w:vertAlign w:val="subscript"/>
        </w:rPr>
        <w:t>b,0</w:t>
      </w:r>
      <w:r w:rsidR="000B4E87">
        <w:t xml:space="preserve"> = </w:t>
      </w:r>
      <w:r w:rsidR="004B4DCA">
        <w:t>25</w:t>
      </w:r>
      <w:r>
        <w:t xml:space="preserve"> m/s. </w:t>
      </w:r>
      <w:r w:rsidR="00DE12EA">
        <w:t>Kategorie terénu III.</w:t>
      </w:r>
    </w:p>
    <w:p w14:paraId="3D96BADF" w14:textId="77777777" w:rsidR="00B1695C" w:rsidRPr="003152E8" w:rsidRDefault="00287E30" w:rsidP="00C31E7A">
      <w:pPr>
        <w:pStyle w:val="Odstavecseseznamem"/>
        <w:numPr>
          <w:ilvl w:val="1"/>
          <w:numId w:val="22"/>
        </w:numPr>
        <w:rPr>
          <w:b/>
          <w:sz w:val="26"/>
          <w:szCs w:val="26"/>
        </w:rPr>
      </w:pPr>
      <w:r w:rsidRPr="003152E8">
        <w:rPr>
          <w:b/>
          <w:sz w:val="26"/>
          <w:szCs w:val="26"/>
        </w:rPr>
        <w:t>Seizmické zatížení</w:t>
      </w:r>
    </w:p>
    <w:p w14:paraId="5A8BE1DD" w14:textId="77777777" w:rsidR="00BB194B" w:rsidRDefault="00BB194B" w:rsidP="004470CD">
      <w:pPr>
        <w:spacing w:after="0"/>
        <w:ind w:left="357" w:firstLine="210"/>
        <w:jc w:val="both"/>
      </w:pPr>
      <w:r>
        <w:t xml:space="preserve">Stavba se nenachází v poddolovaném území. Seizmické zatížení není </w:t>
      </w:r>
      <w:r w:rsidR="00C0503F">
        <w:t>třeba řešit</w:t>
      </w:r>
      <w:r>
        <w:t>.</w:t>
      </w:r>
    </w:p>
    <w:p w14:paraId="4364C7DB" w14:textId="26E06E04" w:rsidR="00272500" w:rsidRPr="00151305" w:rsidRDefault="00272500" w:rsidP="00272500">
      <w:pPr>
        <w:pStyle w:val="Nadpis2"/>
        <w:spacing w:before="0" w:after="120" w:line="240" w:lineRule="auto"/>
        <w:rPr>
          <w:rFonts w:eastAsia="Lucida Sans Unicode"/>
          <w:sz w:val="24"/>
          <w:szCs w:val="24"/>
        </w:rPr>
      </w:pPr>
      <w:bookmarkStart w:id="0" w:name="_Toc311446642"/>
      <w:r w:rsidRPr="00151305">
        <w:rPr>
          <w:rFonts w:eastAsia="Lucida Sans Unicode"/>
          <w:sz w:val="24"/>
          <w:szCs w:val="24"/>
        </w:rPr>
        <w:t xml:space="preserve">Seizmické zatížení dle  </w:t>
      </w:r>
      <w:r w:rsidRPr="00151305">
        <w:rPr>
          <w:rFonts w:eastAsia="Lucida Sans Unicode"/>
          <w:sz w:val="24"/>
          <w:szCs w:val="24"/>
        </w:rPr>
        <w:fldChar w:fldCharType="begin"/>
      </w:r>
      <w:r w:rsidRPr="00151305">
        <w:rPr>
          <w:rFonts w:eastAsia="Lucida Sans Unicode"/>
          <w:sz w:val="24"/>
          <w:szCs w:val="24"/>
        </w:rPr>
        <w:instrText xml:space="preserve"> zt_seis_n </w:instrText>
      </w:r>
      <w:r w:rsidRPr="00151305">
        <w:rPr>
          <w:rFonts w:eastAsia="Lucida Sans Unicode"/>
          <w:sz w:val="24"/>
          <w:szCs w:val="24"/>
        </w:rPr>
        <w:fldChar w:fldCharType="separate"/>
      </w:r>
      <w:r w:rsidR="00BD3808" w:rsidRPr="00BB194B">
        <w:rPr>
          <w:kern w:val="1"/>
        </w:rPr>
        <w:t>ČSN EN 1998-1</w:t>
      </w:r>
      <w:bookmarkEnd w:id="0"/>
      <w:r w:rsidRPr="00151305">
        <w:rPr>
          <w:rFonts w:eastAsia="Lucida Sans Unicode"/>
          <w:sz w:val="24"/>
          <w:szCs w:val="24"/>
        </w:rPr>
        <w:fldChar w:fldCharType="end"/>
      </w:r>
    </w:p>
    <w:p w14:paraId="0C53FDF8" w14:textId="679CD71C" w:rsidR="00272500" w:rsidRPr="00E5799C" w:rsidRDefault="00272500" w:rsidP="0083579A">
      <w:pPr>
        <w:spacing w:line="240" w:lineRule="auto"/>
        <w:ind w:firstLine="284"/>
        <w:rPr>
          <w:rFonts w:eastAsia="Lucida Sans Unicode"/>
        </w:rPr>
      </w:pPr>
      <w:r w:rsidRPr="00E5799C">
        <w:rPr>
          <w:rFonts w:eastAsia="Lucida Sans Unicode"/>
        </w:rPr>
        <w:t>Předmětná lokalita (</w:t>
      </w:r>
      <w:r w:rsidR="00E5799C" w:rsidRPr="00E5799C">
        <w:rPr>
          <w:rFonts w:eastAsia="Lucida Sans Unicode"/>
        </w:rPr>
        <w:t>T</w:t>
      </w:r>
      <w:r w:rsidR="0083579A">
        <w:rPr>
          <w:rFonts w:eastAsia="Lucida Sans Unicode"/>
        </w:rPr>
        <w:t>řeboň</w:t>
      </w:r>
      <w:r w:rsidRPr="00E5799C">
        <w:rPr>
          <w:rFonts w:eastAsia="Lucida Sans Unicode"/>
        </w:rPr>
        <w:t xml:space="preserve">) se nachází v seizmické oblasti se seizmickým zrychlením </w:t>
      </w:r>
      <w:r w:rsidRPr="00E5799C">
        <w:t>0,0 g</w:t>
      </w:r>
      <w:r w:rsidRPr="00E5799C">
        <w:rPr>
          <w:rFonts w:eastAsia="Lucida Sans Unicode"/>
        </w:rPr>
        <w:t>.</w:t>
      </w:r>
    </w:p>
    <w:p w14:paraId="24C0FD9A" w14:textId="38B73F17" w:rsidR="00272500" w:rsidRPr="006F5B21" w:rsidRDefault="00F129D9" w:rsidP="0083579A">
      <w:pPr>
        <w:spacing w:after="240" w:line="240" w:lineRule="auto"/>
        <w:ind w:firstLine="284"/>
      </w:pPr>
      <w:r>
        <w:t>Není tedy nutné další posuzování</w:t>
      </w:r>
      <w:r w:rsidR="00272500">
        <w:t>.</w:t>
      </w:r>
    </w:p>
    <w:p w14:paraId="1ACDB645" w14:textId="77777777" w:rsidR="00B1695C" w:rsidRPr="003152E8" w:rsidRDefault="00287E30" w:rsidP="00C31E7A">
      <w:pPr>
        <w:pStyle w:val="Odstavecseseznamem"/>
        <w:numPr>
          <w:ilvl w:val="1"/>
          <w:numId w:val="22"/>
        </w:numPr>
        <w:rPr>
          <w:b/>
          <w:sz w:val="26"/>
          <w:szCs w:val="26"/>
        </w:rPr>
      </w:pPr>
      <w:r w:rsidRPr="003152E8">
        <w:rPr>
          <w:b/>
          <w:sz w:val="26"/>
          <w:szCs w:val="26"/>
        </w:rPr>
        <w:t>Zatížení deštěm</w:t>
      </w:r>
    </w:p>
    <w:p w14:paraId="60D626D1" w14:textId="5D01FE9E" w:rsidR="00BB194B" w:rsidRDefault="0071467B" w:rsidP="0083579A">
      <w:pPr>
        <w:spacing w:after="240"/>
        <w:ind w:left="357" w:firstLine="210"/>
        <w:jc w:val="both"/>
      </w:pPr>
      <w:r>
        <w:t>Zatížení střechy nahromaděním srážkové vody je</w:t>
      </w:r>
      <w:r w:rsidR="00677D30">
        <w:t xml:space="preserve"> zabráněno vyspádování střechy a zajištěným odvodem vody ze střechy</w:t>
      </w:r>
      <w:r w:rsidR="00B25C50">
        <w:t>.</w:t>
      </w:r>
    </w:p>
    <w:p w14:paraId="129C1125" w14:textId="77777777" w:rsidR="00B1695C" w:rsidRPr="003152E8" w:rsidRDefault="00287E30" w:rsidP="00C31E7A">
      <w:pPr>
        <w:pStyle w:val="Odstavecseseznamem"/>
        <w:numPr>
          <w:ilvl w:val="1"/>
          <w:numId w:val="22"/>
        </w:numPr>
        <w:rPr>
          <w:b/>
          <w:sz w:val="26"/>
          <w:szCs w:val="26"/>
        </w:rPr>
      </w:pPr>
      <w:r w:rsidRPr="003152E8">
        <w:rPr>
          <w:b/>
          <w:sz w:val="26"/>
          <w:szCs w:val="26"/>
        </w:rPr>
        <w:t>Namáhání teplotou</w:t>
      </w:r>
    </w:p>
    <w:p w14:paraId="084A7D87" w14:textId="77777777" w:rsidR="00BB194B" w:rsidRDefault="00BB194B" w:rsidP="0083579A">
      <w:pPr>
        <w:spacing w:after="240"/>
        <w:ind w:left="357" w:firstLine="210"/>
        <w:jc w:val="both"/>
      </w:pPr>
      <w:r w:rsidRPr="006F5B21">
        <w:t>Z hlediska teplotního namáhání vnitřních konstrukcí se vzhledem k charakteru uvažovaného provozu neuvažuje zvýšená či snížená teplota vnitřního prostředí, která by svými hodnotami vedla k nutnosti výpočtu s uvažováním zatížení konstrukcí teplotou. Výpočet byl proveden při uvažování klasické návrhové teploty 25°C.</w:t>
      </w:r>
    </w:p>
    <w:p w14:paraId="2CBE69A7" w14:textId="77777777" w:rsidR="00B1695C" w:rsidRPr="003152E8" w:rsidRDefault="00287E30" w:rsidP="00C31E7A">
      <w:pPr>
        <w:pStyle w:val="Odstavecseseznamem"/>
        <w:numPr>
          <w:ilvl w:val="1"/>
          <w:numId w:val="22"/>
        </w:numPr>
        <w:rPr>
          <w:b/>
          <w:sz w:val="26"/>
          <w:szCs w:val="26"/>
        </w:rPr>
      </w:pPr>
      <w:r w:rsidRPr="003152E8">
        <w:rPr>
          <w:b/>
          <w:sz w:val="26"/>
          <w:szCs w:val="26"/>
        </w:rPr>
        <w:t>Specifické požadavky na zatížení související s pojištěním stavby</w:t>
      </w:r>
    </w:p>
    <w:p w14:paraId="1FE7FBB2" w14:textId="77777777" w:rsidR="00BB194B" w:rsidRDefault="00BB194B" w:rsidP="00645A7E">
      <w:pPr>
        <w:spacing w:after="240"/>
        <w:ind w:left="360" w:firstLine="207"/>
        <w:jc w:val="both"/>
      </w:pPr>
      <w:r>
        <w:t xml:space="preserve">V době zpracování projektové dokumentace nejsou známy žádné specifické požadavky na konstrukce či použité normy, které by souvisely s nároky pojišťovací společnosti. Objekt byl ze statického hlediska navrhován dle platných ČSN EN (a případně souvisejících EN) norem a standardů. </w:t>
      </w:r>
    </w:p>
    <w:p w14:paraId="21AF8ED8" w14:textId="77777777" w:rsidR="00B1695C" w:rsidRPr="003152E8" w:rsidRDefault="00287E30" w:rsidP="00C31E7A">
      <w:pPr>
        <w:pStyle w:val="Odstavecseseznamem"/>
        <w:numPr>
          <w:ilvl w:val="0"/>
          <w:numId w:val="22"/>
        </w:numPr>
        <w:rPr>
          <w:b/>
          <w:sz w:val="28"/>
          <w:u w:val="single"/>
        </w:rPr>
      </w:pPr>
      <w:r w:rsidRPr="003152E8">
        <w:rPr>
          <w:b/>
          <w:sz w:val="28"/>
          <w:u w:val="single"/>
        </w:rPr>
        <w:t>Návrh zvláštních, neobvyklých konstrukcí, konstrukčních detailů, technologických postupů</w:t>
      </w:r>
    </w:p>
    <w:p w14:paraId="6707AA44" w14:textId="77777777" w:rsidR="00BB194B" w:rsidRDefault="00614AFB" w:rsidP="0083579A">
      <w:pPr>
        <w:spacing w:after="240"/>
        <w:ind w:left="357" w:firstLine="346"/>
        <w:jc w:val="both"/>
      </w:pPr>
      <w:r>
        <w:lastRenderedPageBreak/>
        <w:t>Montážní detaily je</w:t>
      </w:r>
      <w:r w:rsidR="00D0123E">
        <w:t>dnotlivých prvků konstrukce budou</w:t>
      </w:r>
      <w:r>
        <w:t xml:space="preserve"> </w:t>
      </w:r>
      <w:r w:rsidR="00C0503F">
        <w:t>předmětem výrobní dokumentace zhotovitele nosné konstrukce</w:t>
      </w:r>
      <w:r w:rsidR="00BB194B">
        <w:t>.</w:t>
      </w:r>
    </w:p>
    <w:p w14:paraId="2C1BDC94" w14:textId="77777777" w:rsidR="00B1695C" w:rsidRDefault="00287E30" w:rsidP="00C31E7A">
      <w:pPr>
        <w:pStyle w:val="Odstavecseseznamem"/>
        <w:numPr>
          <w:ilvl w:val="0"/>
          <w:numId w:val="22"/>
        </w:numPr>
        <w:rPr>
          <w:b/>
          <w:sz w:val="28"/>
          <w:u w:val="single"/>
        </w:rPr>
      </w:pPr>
      <w:r w:rsidRPr="003152E8">
        <w:rPr>
          <w:b/>
          <w:sz w:val="28"/>
          <w:u w:val="single"/>
        </w:rPr>
        <w:t>Technologické podmínky postupu prací, které by mohly ovlivnit stabilitu vlastní konstrukce, případně sousední stavby</w:t>
      </w:r>
    </w:p>
    <w:p w14:paraId="43E9E67E" w14:textId="77777777" w:rsidR="00F27245" w:rsidRPr="00AC1AC4" w:rsidRDefault="00F27245" w:rsidP="0083579A">
      <w:pPr>
        <w:autoSpaceDE w:val="0"/>
        <w:autoSpaceDN w:val="0"/>
        <w:adjustRightInd w:val="0"/>
        <w:spacing w:after="240" w:line="240" w:lineRule="auto"/>
        <w:ind w:left="357" w:firstLine="346"/>
      </w:pPr>
      <w:r w:rsidRPr="00AC1AC4">
        <w:t>Konstrukce a technologie výstavby je běžného charakteru bez zvláštních po</w:t>
      </w:r>
      <w:r w:rsidR="00176793" w:rsidRPr="00AC1AC4">
        <w:t xml:space="preserve">žadavků na technologii výstavby. </w:t>
      </w:r>
    </w:p>
    <w:p w14:paraId="7F3C499C" w14:textId="77777777" w:rsidR="00B1695C" w:rsidRPr="003152E8" w:rsidRDefault="00287E30" w:rsidP="00C31E7A">
      <w:pPr>
        <w:pStyle w:val="Odstavecseseznamem"/>
        <w:numPr>
          <w:ilvl w:val="0"/>
          <w:numId w:val="22"/>
        </w:numPr>
        <w:rPr>
          <w:b/>
          <w:sz w:val="28"/>
          <w:u w:val="single"/>
        </w:rPr>
      </w:pPr>
      <w:r w:rsidRPr="003152E8">
        <w:rPr>
          <w:b/>
          <w:sz w:val="28"/>
          <w:u w:val="single"/>
        </w:rPr>
        <w:t xml:space="preserve">Zásady pro provádění bouracích prací a </w:t>
      </w:r>
      <w:proofErr w:type="spellStart"/>
      <w:r w:rsidRPr="003152E8">
        <w:rPr>
          <w:b/>
          <w:sz w:val="28"/>
          <w:u w:val="single"/>
        </w:rPr>
        <w:t>podchycovacích</w:t>
      </w:r>
      <w:proofErr w:type="spellEnd"/>
      <w:r w:rsidRPr="003152E8">
        <w:rPr>
          <w:b/>
          <w:sz w:val="28"/>
          <w:u w:val="single"/>
        </w:rPr>
        <w:t xml:space="preserve"> prací a zpevňovacích konstrukcí či prostupů</w:t>
      </w:r>
    </w:p>
    <w:p w14:paraId="46E0DDB5" w14:textId="3BA4EB87" w:rsidR="00BB194B" w:rsidRDefault="00BB194B" w:rsidP="0083579A">
      <w:pPr>
        <w:spacing w:after="240"/>
        <w:ind w:left="357" w:firstLine="346"/>
        <w:jc w:val="both"/>
      </w:pPr>
      <w:r>
        <w:t>Žádné bourací práce nejsou předmětem tohoto projektu</w:t>
      </w:r>
      <w:r w:rsidR="0048625D">
        <w:t xml:space="preserve">, kromě probourání otvorů pro propojení </w:t>
      </w:r>
      <w:r w:rsidR="00537DA1">
        <w:t xml:space="preserve">půdních prostor a zhlaví stávající opěrné stěny. Ostatní bourací práce se netýkají nosných konstrukcí. V případě však jakýchkoliv pochyb, zda jde či nejde o nosnou konstrukce je nutné okamžitě zastavit bourací páce a kontaktovat statika. </w:t>
      </w:r>
    </w:p>
    <w:p w14:paraId="3BA6424B" w14:textId="77777777" w:rsidR="00B1695C" w:rsidRPr="003152E8" w:rsidRDefault="00287E30" w:rsidP="00C31E7A">
      <w:pPr>
        <w:pStyle w:val="Odstavecseseznamem"/>
        <w:numPr>
          <w:ilvl w:val="0"/>
          <w:numId w:val="22"/>
        </w:numPr>
        <w:spacing w:after="80"/>
        <w:rPr>
          <w:b/>
          <w:sz w:val="28"/>
          <w:u w:val="single"/>
        </w:rPr>
      </w:pPr>
      <w:r w:rsidRPr="003152E8">
        <w:rPr>
          <w:b/>
          <w:sz w:val="28"/>
          <w:u w:val="single"/>
        </w:rPr>
        <w:t>Požadavky na kontrolu zakrývaných konstrukcí</w:t>
      </w:r>
    </w:p>
    <w:p w14:paraId="744A1368" w14:textId="77777777" w:rsidR="00BB194B" w:rsidRDefault="00BB194B" w:rsidP="0067477A">
      <w:pPr>
        <w:ind w:left="360" w:firstLine="348"/>
        <w:jc w:val="both"/>
        <w:rPr>
          <w:rFonts w:cs="Arial"/>
        </w:rPr>
      </w:pPr>
      <w:r>
        <w:t xml:space="preserve">Kontrolu a přejímku zakrývaných konstrukcí provádí v rozsahu své působnosti osoba vykonávající stavební </w:t>
      </w:r>
      <w:proofErr w:type="gramStart"/>
      <w:r>
        <w:t>dozor</w:t>
      </w:r>
      <w:proofErr w:type="gramEnd"/>
      <w:r>
        <w:t xml:space="preserve"> a to v součinnosti s dodavatelskou firmou a v souladu s </w:t>
      </w:r>
      <w:r w:rsidRPr="00BB194B">
        <w:rPr>
          <w:rFonts w:cs="Arial"/>
        </w:rPr>
        <w:t>§153 /odst. 3 z. č. 183/2006 sb.</w:t>
      </w:r>
      <w:r w:rsidR="00C0503F">
        <w:rPr>
          <w:rFonts w:cs="Arial"/>
        </w:rPr>
        <w:t xml:space="preserve"> </w:t>
      </w:r>
    </w:p>
    <w:p w14:paraId="58D766A7" w14:textId="10C72838" w:rsidR="00C0503F" w:rsidRDefault="00B25C50" w:rsidP="0083579A">
      <w:pPr>
        <w:spacing w:after="240"/>
        <w:ind w:left="357" w:firstLine="346"/>
        <w:jc w:val="both"/>
        <w:rPr>
          <w:rFonts w:cs="Arial"/>
        </w:rPr>
      </w:pPr>
      <w:r>
        <w:rPr>
          <w:rFonts w:cs="Arial"/>
        </w:rPr>
        <w:t>N</w:t>
      </w:r>
      <w:r w:rsidR="00C0503F">
        <w:rPr>
          <w:rFonts w:cs="Arial"/>
        </w:rPr>
        <w:t xml:space="preserve">utné </w:t>
      </w:r>
      <w:r>
        <w:rPr>
          <w:rFonts w:cs="Arial"/>
        </w:rPr>
        <w:t xml:space="preserve">je </w:t>
      </w:r>
      <w:r w:rsidR="00C0503F">
        <w:rPr>
          <w:rFonts w:cs="Arial"/>
        </w:rPr>
        <w:t>převz</w:t>
      </w:r>
      <w:r>
        <w:rPr>
          <w:rFonts w:cs="Arial"/>
        </w:rPr>
        <w:t>e</w:t>
      </w:r>
      <w:r w:rsidR="00C0503F">
        <w:rPr>
          <w:rFonts w:cs="Arial"/>
        </w:rPr>
        <w:t>tí základové spáry geologem za účasti statika stavby</w:t>
      </w:r>
      <w:r>
        <w:rPr>
          <w:rFonts w:cs="Arial"/>
        </w:rPr>
        <w:t xml:space="preserve"> pro ověření</w:t>
      </w:r>
      <w:r w:rsidR="00333C23">
        <w:rPr>
          <w:rFonts w:cs="Arial"/>
        </w:rPr>
        <w:t xml:space="preserve"> předpokladů použitých ve výpočtů</w:t>
      </w:r>
      <w:r w:rsidR="00C0503F">
        <w:rPr>
          <w:rFonts w:cs="Arial"/>
        </w:rPr>
        <w:t>.</w:t>
      </w:r>
      <w:r w:rsidR="0048625D">
        <w:rPr>
          <w:rFonts w:cs="Arial"/>
        </w:rPr>
        <w:t xml:space="preserve"> Rovněž je nutná kontrola uložení výztuže v monolitických konstrukcích</w:t>
      </w:r>
      <w:r w:rsidR="00333C23">
        <w:rPr>
          <w:rFonts w:cs="Arial"/>
        </w:rPr>
        <w:t xml:space="preserve">. Před zakrytím je také nutné ověřit řádné provedení protikorozních úprav ocelových konstrukcí. </w:t>
      </w:r>
      <w:r w:rsidR="00C0503F">
        <w:rPr>
          <w:rFonts w:cs="Arial"/>
        </w:rPr>
        <w:t xml:space="preserve"> </w:t>
      </w:r>
    </w:p>
    <w:p w14:paraId="3DC7BD18" w14:textId="77777777" w:rsidR="00515F67" w:rsidRPr="00BB194B" w:rsidRDefault="00515F67" w:rsidP="0083579A">
      <w:pPr>
        <w:spacing w:after="240"/>
        <w:ind w:left="357" w:firstLine="346"/>
        <w:jc w:val="both"/>
        <w:rPr>
          <w:rFonts w:cs="Arial"/>
        </w:rPr>
      </w:pPr>
    </w:p>
    <w:p w14:paraId="5A8A07D5" w14:textId="77777777" w:rsidR="00B1695C" w:rsidRPr="003152E8" w:rsidRDefault="00287E30" w:rsidP="00C31E7A">
      <w:pPr>
        <w:pStyle w:val="Odstavecseseznamem"/>
        <w:numPr>
          <w:ilvl w:val="0"/>
          <w:numId w:val="22"/>
        </w:numPr>
        <w:spacing w:after="80"/>
        <w:contextualSpacing w:val="0"/>
        <w:rPr>
          <w:b/>
          <w:sz w:val="28"/>
          <w:u w:val="single"/>
        </w:rPr>
      </w:pPr>
      <w:r w:rsidRPr="003152E8">
        <w:rPr>
          <w:b/>
          <w:sz w:val="28"/>
          <w:u w:val="single"/>
        </w:rPr>
        <w:t>Seznam použitých podkladů, ČSN, technických předpisů, odborné literatury, software</w:t>
      </w:r>
    </w:p>
    <w:p w14:paraId="7C5B572F" w14:textId="77777777" w:rsidR="00B1695C" w:rsidRPr="003152E8" w:rsidRDefault="00287E30" w:rsidP="00C31E7A">
      <w:pPr>
        <w:pStyle w:val="Odstavecseseznamem"/>
        <w:numPr>
          <w:ilvl w:val="1"/>
          <w:numId w:val="22"/>
        </w:numPr>
        <w:spacing w:after="120"/>
        <w:contextualSpacing w:val="0"/>
        <w:rPr>
          <w:b/>
          <w:sz w:val="26"/>
          <w:szCs w:val="26"/>
        </w:rPr>
      </w:pPr>
      <w:r w:rsidRPr="003152E8">
        <w:rPr>
          <w:b/>
          <w:sz w:val="26"/>
          <w:szCs w:val="26"/>
        </w:rPr>
        <w:t>Podklady</w:t>
      </w:r>
    </w:p>
    <w:p w14:paraId="572C99FD" w14:textId="4A1AFCEF" w:rsidR="00BB194B" w:rsidRDefault="00D0123E" w:rsidP="0048625D">
      <w:pPr>
        <w:pStyle w:val="Odstavecseseznamem"/>
        <w:numPr>
          <w:ilvl w:val="4"/>
          <w:numId w:val="22"/>
        </w:numPr>
        <w:spacing w:after="240"/>
        <w:ind w:left="1702" w:hanging="851"/>
        <w:contextualSpacing w:val="0"/>
      </w:pPr>
      <w:r>
        <w:t>Výkresová</w:t>
      </w:r>
      <w:r w:rsidR="00BB194B">
        <w:t xml:space="preserve"> dokumentace </w:t>
      </w:r>
      <w:r w:rsidR="00C0503F">
        <w:t xml:space="preserve">stavební části </w:t>
      </w:r>
      <w:r w:rsidR="00B25C50">
        <w:t xml:space="preserve">zpracovaná </w:t>
      </w:r>
      <w:r w:rsidR="0048625D">
        <w:t>společností JPS s.r.o. Jindřichův Hradec</w:t>
      </w:r>
      <w:r w:rsidR="00B25C50">
        <w:t>.</w:t>
      </w:r>
    </w:p>
    <w:p w14:paraId="0B858F6D" w14:textId="77777777" w:rsidR="00B1695C" w:rsidRPr="003152E8" w:rsidRDefault="00287E30" w:rsidP="00C31E7A">
      <w:pPr>
        <w:pStyle w:val="Odstavecseseznamem"/>
        <w:numPr>
          <w:ilvl w:val="1"/>
          <w:numId w:val="22"/>
        </w:numPr>
        <w:spacing w:after="80"/>
        <w:contextualSpacing w:val="0"/>
        <w:rPr>
          <w:b/>
          <w:sz w:val="26"/>
          <w:szCs w:val="26"/>
        </w:rPr>
      </w:pPr>
      <w:r w:rsidRPr="003152E8">
        <w:rPr>
          <w:b/>
          <w:sz w:val="26"/>
          <w:szCs w:val="26"/>
        </w:rPr>
        <w:t>Použité normy</w:t>
      </w:r>
      <w:r w:rsidR="00614AFB">
        <w:rPr>
          <w:b/>
          <w:sz w:val="26"/>
          <w:szCs w:val="26"/>
        </w:rPr>
        <w:t>, literatura</w:t>
      </w:r>
    </w:p>
    <w:p w14:paraId="5C471EC1" w14:textId="77777777" w:rsidR="00BB194B" w:rsidRDefault="00BB194B" w:rsidP="00C31E7A">
      <w:pPr>
        <w:pStyle w:val="Odstavecseseznamem"/>
        <w:numPr>
          <w:ilvl w:val="4"/>
          <w:numId w:val="22"/>
        </w:numPr>
      </w:pPr>
      <w:r>
        <w:t xml:space="preserve">ČSN EN 1990 </w:t>
      </w:r>
      <w:r>
        <w:tab/>
      </w:r>
      <w:r>
        <w:tab/>
        <w:t>Zásady navrhování konstrukcí</w:t>
      </w:r>
    </w:p>
    <w:p w14:paraId="2F73B2FF" w14:textId="77777777" w:rsidR="00BB194B" w:rsidRDefault="00BB194B" w:rsidP="00C31E7A">
      <w:pPr>
        <w:pStyle w:val="Odstavecseseznamem"/>
        <w:numPr>
          <w:ilvl w:val="4"/>
          <w:numId w:val="22"/>
        </w:numPr>
      </w:pPr>
      <w:r>
        <w:t xml:space="preserve">ČSN EN 1991-1-1 </w:t>
      </w:r>
      <w:r>
        <w:tab/>
      </w:r>
      <w:r w:rsidRPr="00F04F8C">
        <w:t xml:space="preserve">Zatížení </w:t>
      </w:r>
      <w:proofErr w:type="gramStart"/>
      <w:r w:rsidRPr="00F04F8C">
        <w:t>konstrukcí- Část</w:t>
      </w:r>
      <w:proofErr w:type="gramEnd"/>
      <w:r w:rsidRPr="00F04F8C">
        <w:t xml:space="preserve"> 1-1: Obecná zatížení- Objemové tíhy, vlastní tíha a užitná zatížení pozemních staveb</w:t>
      </w:r>
    </w:p>
    <w:p w14:paraId="04A6B529" w14:textId="77777777" w:rsidR="00BB194B" w:rsidRPr="00BB194B" w:rsidRDefault="00BB194B" w:rsidP="00C31E7A">
      <w:pPr>
        <w:pStyle w:val="Odstavecseseznamem"/>
        <w:numPr>
          <w:ilvl w:val="4"/>
          <w:numId w:val="22"/>
        </w:numPr>
        <w:rPr>
          <w:kern w:val="1"/>
        </w:rPr>
      </w:pPr>
      <w:r>
        <w:t>ČSN EN 1991-1-3</w:t>
      </w:r>
      <w:r>
        <w:tab/>
      </w:r>
      <w:r w:rsidR="00614AFB">
        <w:tab/>
      </w:r>
      <w:r w:rsidRPr="00F04F8C">
        <w:t xml:space="preserve">Zatížení </w:t>
      </w:r>
      <w:proofErr w:type="gramStart"/>
      <w:r w:rsidRPr="00F04F8C">
        <w:t>konstrukcí- Část</w:t>
      </w:r>
      <w:proofErr w:type="gramEnd"/>
      <w:r w:rsidRPr="00F04F8C">
        <w:t xml:space="preserve"> 1-3: Obecná zatížení- Zatížení sněhem</w:t>
      </w:r>
    </w:p>
    <w:p w14:paraId="0A80952E" w14:textId="77777777" w:rsidR="00BB194B" w:rsidRPr="00BB194B" w:rsidRDefault="00BB194B" w:rsidP="00C31E7A">
      <w:pPr>
        <w:pStyle w:val="Odstavecseseznamem"/>
        <w:numPr>
          <w:ilvl w:val="4"/>
          <w:numId w:val="22"/>
        </w:numPr>
        <w:rPr>
          <w:kern w:val="1"/>
        </w:rPr>
      </w:pPr>
      <w:r>
        <w:t>ČSN EN 1991-1-4</w:t>
      </w:r>
      <w:r>
        <w:tab/>
      </w:r>
      <w:r w:rsidR="00614AFB">
        <w:tab/>
      </w:r>
      <w:r w:rsidRPr="00F04F8C">
        <w:t xml:space="preserve">Zatížení </w:t>
      </w:r>
      <w:proofErr w:type="gramStart"/>
      <w:r w:rsidRPr="00F04F8C">
        <w:t>konstrukcí- Část</w:t>
      </w:r>
      <w:proofErr w:type="gramEnd"/>
      <w:r w:rsidRPr="00F04F8C">
        <w:t xml:space="preserve"> 1-4: Obecná zatížení- Zatížení </w:t>
      </w:r>
      <w:r>
        <w:t>v</w:t>
      </w:r>
      <w:r w:rsidRPr="00F04F8C">
        <w:t>ětrem</w:t>
      </w:r>
    </w:p>
    <w:p w14:paraId="01E7AA6E" w14:textId="19245572" w:rsidR="00BB194B" w:rsidRPr="007953B6" w:rsidRDefault="00BB194B" w:rsidP="00C31E7A">
      <w:pPr>
        <w:pStyle w:val="Odstavecseseznamem"/>
        <w:numPr>
          <w:ilvl w:val="4"/>
          <w:numId w:val="22"/>
        </w:numPr>
      </w:pPr>
      <w:r w:rsidRPr="00BB194B">
        <w:rPr>
          <w:kern w:val="1"/>
        </w:rPr>
        <w:t>ČSN EN 1992-1-1</w:t>
      </w:r>
      <w:r w:rsidRPr="00BB194B">
        <w:rPr>
          <w:kern w:val="1"/>
        </w:rPr>
        <w:tab/>
      </w:r>
      <w:r w:rsidR="00614AFB">
        <w:rPr>
          <w:kern w:val="1"/>
        </w:rPr>
        <w:tab/>
      </w:r>
      <w:r w:rsidRPr="00BB194B">
        <w:rPr>
          <w:kern w:val="1"/>
        </w:rPr>
        <w:t>Navrhování betonových konstrukcí – Část 1-1: Obecná pravidla a pravidla pro pozemní stavby</w:t>
      </w:r>
    </w:p>
    <w:p w14:paraId="21EEC398" w14:textId="46E3936C" w:rsidR="007953B6" w:rsidRPr="00E85ED4" w:rsidRDefault="007953B6" w:rsidP="007953B6">
      <w:pPr>
        <w:pStyle w:val="Odstavecseseznamem"/>
        <w:numPr>
          <w:ilvl w:val="4"/>
          <w:numId w:val="22"/>
        </w:numPr>
      </w:pPr>
      <w:r w:rsidRPr="00BB194B">
        <w:rPr>
          <w:kern w:val="1"/>
        </w:rPr>
        <w:t>ČSN EN 199</w:t>
      </w:r>
      <w:r w:rsidR="00333C23">
        <w:rPr>
          <w:kern w:val="1"/>
        </w:rPr>
        <w:t>3</w:t>
      </w:r>
      <w:r w:rsidRPr="00BB194B">
        <w:rPr>
          <w:kern w:val="1"/>
        </w:rPr>
        <w:t>-1-1</w:t>
      </w:r>
      <w:r w:rsidRPr="00BB194B">
        <w:rPr>
          <w:kern w:val="1"/>
        </w:rPr>
        <w:tab/>
      </w:r>
      <w:r>
        <w:rPr>
          <w:kern w:val="1"/>
        </w:rPr>
        <w:tab/>
      </w:r>
      <w:r w:rsidRPr="00BB194B">
        <w:rPr>
          <w:kern w:val="1"/>
        </w:rPr>
        <w:t xml:space="preserve">Navrhování </w:t>
      </w:r>
      <w:r w:rsidR="00333C23">
        <w:rPr>
          <w:kern w:val="1"/>
        </w:rPr>
        <w:t>ocelových</w:t>
      </w:r>
      <w:r w:rsidRPr="00BB194B">
        <w:rPr>
          <w:kern w:val="1"/>
        </w:rPr>
        <w:t xml:space="preserve"> konstrukcí – Část 1-1: Obecná pravidla a pravidla pro pozemní stavby</w:t>
      </w:r>
    </w:p>
    <w:p w14:paraId="11B18B7E" w14:textId="77777777" w:rsidR="00BB194B" w:rsidRPr="00E85ED4" w:rsidRDefault="00BB194B" w:rsidP="00C31E7A">
      <w:pPr>
        <w:pStyle w:val="Odstavecseseznamem"/>
        <w:numPr>
          <w:ilvl w:val="4"/>
          <w:numId w:val="22"/>
        </w:numPr>
      </w:pPr>
      <w:bookmarkStart w:id="1" w:name="zt_seis_n"/>
      <w:r w:rsidRPr="00BB194B">
        <w:rPr>
          <w:kern w:val="1"/>
        </w:rPr>
        <w:lastRenderedPageBreak/>
        <w:t>ČSN EN 1998-1</w:t>
      </w:r>
      <w:bookmarkEnd w:id="1"/>
      <w:r w:rsidRPr="00BB194B">
        <w:rPr>
          <w:kern w:val="1"/>
        </w:rPr>
        <w:tab/>
      </w:r>
      <w:r w:rsidR="00614AFB">
        <w:rPr>
          <w:kern w:val="1"/>
        </w:rPr>
        <w:tab/>
      </w:r>
      <w:r w:rsidRPr="00BB194B">
        <w:rPr>
          <w:kern w:val="1"/>
        </w:rPr>
        <w:t xml:space="preserve">Navrhování konstrukcí odolných proti </w:t>
      </w:r>
      <w:proofErr w:type="gramStart"/>
      <w:r w:rsidRPr="00BB194B">
        <w:rPr>
          <w:kern w:val="1"/>
        </w:rPr>
        <w:t>zemětřesení- Část</w:t>
      </w:r>
      <w:proofErr w:type="gramEnd"/>
      <w:r w:rsidRPr="00BB194B">
        <w:rPr>
          <w:kern w:val="1"/>
        </w:rPr>
        <w:t xml:space="preserve"> 1: Obecná pravidla, seizmická zatížení a pravidla pro pozemní stavby</w:t>
      </w:r>
    </w:p>
    <w:p w14:paraId="6341264E" w14:textId="77777777" w:rsidR="009611D6" w:rsidRDefault="00BB194B" w:rsidP="00C31E7A">
      <w:pPr>
        <w:pStyle w:val="Odstavecseseznamem"/>
        <w:numPr>
          <w:ilvl w:val="4"/>
          <w:numId w:val="22"/>
        </w:numPr>
        <w:spacing w:after="120"/>
        <w:contextualSpacing w:val="0"/>
      </w:pPr>
      <w:r w:rsidRPr="00F04F8C">
        <w:t xml:space="preserve">EN 206-1 </w:t>
      </w:r>
      <w:r w:rsidRPr="00F04F8C">
        <w:tab/>
      </w:r>
      <w:r w:rsidRPr="00F04F8C">
        <w:tab/>
        <w:t xml:space="preserve">Beton – Část 1: </w:t>
      </w:r>
      <w:r w:rsidRPr="00F04F8C">
        <w:tab/>
        <w:t>Specifikace, vlastnosti, výroba a shoda</w:t>
      </w:r>
    </w:p>
    <w:p w14:paraId="127FEB52" w14:textId="77777777" w:rsidR="00677D30" w:rsidRPr="00614AFB" w:rsidRDefault="00677D30" w:rsidP="004470CD">
      <w:pPr>
        <w:pStyle w:val="norm-cisl"/>
        <w:numPr>
          <w:ilvl w:val="0"/>
          <w:numId w:val="0"/>
        </w:numPr>
        <w:spacing w:after="160"/>
        <w:rPr>
          <w:rFonts w:asciiTheme="minorHAnsi" w:hAnsiTheme="minorHAnsi"/>
        </w:rPr>
      </w:pPr>
    </w:p>
    <w:p w14:paraId="2094B154" w14:textId="77777777" w:rsidR="00287E30" w:rsidRPr="009611D6" w:rsidRDefault="00287E30" w:rsidP="00C31E7A">
      <w:pPr>
        <w:pStyle w:val="Odstavecseseznamem"/>
        <w:numPr>
          <w:ilvl w:val="0"/>
          <w:numId w:val="22"/>
        </w:numPr>
        <w:contextualSpacing w:val="0"/>
        <w:rPr>
          <w:b/>
          <w:sz w:val="28"/>
          <w:szCs w:val="26"/>
          <w:u w:val="single"/>
        </w:rPr>
      </w:pPr>
      <w:r w:rsidRPr="009611D6">
        <w:rPr>
          <w:b/>
          <w:sz w:val="28"/>
          <w:szCs w:val="26"/>
          <w:u w:val="single"/>
        </w:rPr>
        <w:t xml:space="preserve">Specifické požadavky na rozsah a obsah dokumentace pro provádění stavby, případně dokumentace </w:t>
      </w:r>
      <w:r w:rsidR="00F8046F" w:rsidRPr="009611D6">
        <w:rPr>
          <w:b/>
          <w:sz w:val="28"/>
          <w:szCs w:val="26"/>
          <w:u w:val="single"/>
        </w:rPr>
        <w:t>zajišťované jejím zhotovitelem</w:t>
      </w:r>
    </w:p>
    <w:p w14:paraId="0363AD53" w14:textId="7241ED8A" w:rsidR="00C829E5" w:rsidRDefault="00C829E5" w:rsidP="00645A7E">
      <w:pPr>
        <w:ind w:left="363" w:firstLine="284"/>
        <w:jc w:val="both"/>
      </w:pPr>
      <w:r>
        <w:t>V době zpracování projektové dokumentace nejsou známy žádné specifické požadavky na obsah projektové dokumentace</w:t>
      </w:r>
      <w:r w:rsidR="00677D30">
        <w:t>, kromě ověření geologie a stanovení agresivity případně zjištěné spodní vody.</w:t>
      </w:r>
    </w:p>
    <w:p w14:paraId="6031E985" w14:textId="4DF50886" w:rsidR="00360D7A" w:rsidRDefault="00360D7A" w:rsidP="00645A7E">
      <w:pPr>
        <w:ind w:left="363" w:firstLine="284"/>
        <w:jc w:val="both"/>
      </w:pPr>
      <w:r>
        <w:t>Pro provedení monolitických konstrukcí železobetonové</w:t>
      </w:r>
      <w:r w:rsidR="00333C23">
        <w:t xml:space="preserve"> konstrukce biotopu</w:t>
      </w:r>
      <w:r>
        <w:t>,</w:t>
      </w:r>
      <w:r w:rsidR="004470CD">
        <w:t xml:space="preserve"> </w:t>
      </w:r>
      <w:proofErr w:type="spellStart"/>
      <w:r w:rsidR="004470CD">
        <w:t>nadbetonávky</w:t>
      </w:r>
      <w:proofErr w:type="spellEnd"/>
      <w:r w:rsidR="004470CD">
        <w:t xml:space="preserve"> stropních desek,</w:t>
      </w:r>
      <w:r>
        <w:t xml:space="preserve"> ztužujících věnců</w:t>
      </w:r>
      <w:r w:rsidR="00333C23">
        <w:t xml:space="preserve"> a zejména ocelových konstrukcí včetně přípojů k dalším konstrukcí</w:t>
      </w:r>
      <w:r>
        <w:t xml:space="preserve"> apod. se zhotovitel stavby zajistí zpracování výrobní dokumentace.</w:t>
      </w:r>
    </w:p>
    <w:sectPr w:rsidR="00360D7A" w:rsidSect="00AB170D">
      <w:footerReference w:type="default" r:id="rId9"/>
      <w:type w:val="continuous"/>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2EB88" w14:textId="77777777" w:rsidR="00AB170D" w:rsidRDefault="00AB170D" w:rsidP="00AB170D">
      <w:pPr>
        <w:spacing w:after="0" w:line="240" w:lineRule="auto"/>
      </w:pPr>
      <w:r>
        <w:separator/>
      </w:r>
    </w:p>
  </w:endnote>
  <w:endnote w:type="continuationSeparator" w:id="0">
    <w:p w14:paraId="711A2A36" w14:textId="77777777" w:rsidR="00AB170D" w:rsidRDefault="00AB170D" w:rsidP="00AB1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192AB" w14:textId="77777777" w:rsidR="00AB170D" w:rsidRDefault="00AB170D">
    <w:pPr>
      <w:pStyle w:val="Zpat"/>
      <w:jc w:val="center"/>
    </w:pPr>
  </w:p>
  <w:p w14:paraId="48746E9B" w14:textId="77777777" w:rsidR="00AB170D" w:rsidRDefault="00AB170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47377"/>
      <w:docPartObj>
        <w:docPartGallery w:val="Page Numbers (Bottom of Page)"/>
        <w:docPartUnique/>
      </w:docPartObj>
    </w:sdtPr>
    <w:sdtEndPr/>
    <w:sdtContent>
      <w:p w14:paraId="3CE2E42F" w14:textId="77777777" w:rsidR="00AB170D" w:rsidRDefault="00AB170D">
        <w:pPr>
          <w:pStyle w:val="Zpat"/>
          <w:jc w:val="center"/>
        </w:pPr>
        <w:r>
          <w:fldChar w:fldCharType="begin"/>
        </w:r>
        <w:r>
          <w:instrText>PAGE   \* MERGEFORMAT</w:instrText>
        </w:r>
        <w:r>
          <w:fldChar w:fldCharType="separate"/>
        </w:r>
        <w:r w:rsidR="00C74FA3">
          <w:rPr>
            <w:noProof/>
          </w:rPr>
          <w:t>3</w:t>
        </w:r>
        <w:r>
          <w:fldChar w:fldCharType="end"/>
        </w:r>
      </w:p>
    </w:sdtContent>
  </w:sdt>
  <w:p w14:paraId="6758B59D" w14:textId="77777777" w:rsidR="00AB170D" w:rsidRDefault="00AB170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0A14C" w14:textId="77777777" w:rsidR="00AB170D" w:rsidRDefault="00AB170D" w:rsidP="00AB170D">
      <w:pPr>
        <w:spacing w:after="0" w:line="240" w:lineRule="auto"/>
      </w:pPr>
      <w:r>
        <w:separator/>
      </w:r>
    </w:p>
  </w:footnote>
  <w:footnote w:type="continuationSeparator" w:id="0">
    <w:p w14:paraId="2C2078F2" w14:textId="77777777" w:rsidR="00AB170D" w:rsidRDefault="00AB170D" w:rsidP="00AB17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A46FA"/>
    <w:multiLevelType w:val="hybridMultilevel"/>
    <w:tmpl w:val="77F8CC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A84CCC"/>
    <w:multiLevelType w:val="hybridMultilevel"/>
    <w:tmpl w:val="72BE7A24"/>
    <w:lvl w:ilvl="0" w:tplc="BAB2D0DE">
      <w:start w:val="1"/>
      <w:numFmt w:val="decimal"/>
      <w:lvlText w:val="a.%1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407BE5"/>
    <w:multiLevelType w:val="multilevel"/>
    <w:tmpl w:val="288ABBE6"/>
    <w:lvl w:ilvl="0">
      <w:start w:val="1"/>
      <w:numFmt w:val="lowerLetter"/>
      <w:lvlText w:val="%1)"/>
      <w:lvlJc w:val="left"/>
      <w:pPr>
        <w:ind w:left="1701" w:hanging="1341"/>
      </w:pPr>
      <w:rPr>
        <w:rFonts w:hint="default"/>
      </w:rPr>
    </w:lvl>
    <w:lvl w:ilvl="1">
      <w:start w:val="1"/>
      <w:numFmt w:val="decimal"/>
      <w:lvlText w:val="%1.%2   "/>
      <w:lvlJc w:val="left"/>
      <w:pPr>
        <w:ind w:left="567" w:firstLine="513"/>
      </w:pPr>
      <w:rPr>
        <w:rFonts w:hint="default"/>
      </w:rPr>
    </w:lvl>
    <w:lvl w:ilvl="2">
      <w:start w:val="1"/>
      <w:numFmt w:val="decimal"/>
      <w:lvlText w:val="%1.%2.%3"/>
      <w:lvlJc w:val="right"/>
      <w:pPr>
        <w:ind w:left="567" w:firstLine="1413"/>
      </w:pPr>
      <w:rPr>
        <w:rFonts w:hint="default"/>
      </w:rPr>
    </w:lvl>
    <w:lvl w:ilvl="3">
      <w:start w:val="1"/>
      <w:numFmt w:val="decimal"/>
      <w:lvlText w:val="%1.%2.%3.%4"/>
      <w:lvlJc w:val="left"/>
      <w:pPr>
        <w:ind w:left="1418" w:firstLine="1102"/>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8971A5"/>
    <w:multiLevelType w:val="hybridMultilevel"/>
    <w:tmpl w:val="969C7686"/>
    <w:lvl w:ilvl="0" w:tplc="8BF25DC0">
      <w:start w:val="1"/>
      <w:numFmt w:val="decimal"/>
      <w:lvlText w:val="b.1.%1"/>
      <w:lvlJc w:val="righ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4" w15:restartNumberingAfterBreak="0">
    <w:nsid w:val="0FC7006B"/>
    <w:multiLevelType w:val="hybridMultilevel"/>
    <w:tmpl w:val="028879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030A92"/>
    <w:multiLevelType w:val="hybridMultilevel"/>
    <w:tmpl w:val="DF542D3C"/>
    <w:lvl w:ilvl="0" w:tplc="257C8F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EC70F8"/>
    <w:multiLevelType w:val="hybridMultilevel"/>
    <w:tmpl w:val="64266514"/>
    <w:lvl w:ilvl="0" w:tplc="6416FC16">
      <w:start w:val="1"/>
      <w:numFmt w:val="decimal"/>
      <w:lvlText w:val="h.%1"/>
      <w:lvlJc w:val="left"/>
      <w:pPr>
        <w:ind w:left="2082" w:hanging="360"/>
      </w:pPr>
      <w:rPr>
        <w:rFonts w:hint="default"/>
      </w:rPr>
    </w:lvl>
    <w:lvl w:ilvl="1" w:tplc="04050019" w:tentative="1">
      <w:start w:val="1"/>
      <w:numFmt w:val="lowerLetter"/>
      <w:lvlText w:val="%2."/>
      <w:lvlJc w:val="left"/>
      <w:pPr>
        <w:ind w:left="2802" w:hanging="360"/>
      </w:pPr>
    </w:lvl>
    <w:lvl w:ilvl="2" w:tplc="0405001B" w:tentative="1">
      <w:start w:val="1"/>
      <w:numFmt w:val="lowerRoman"/>
      <w:lvlText w:val="%3."/>
      <w:lvlJc w:val="right"/>
      <w:pPr>
        <w:ind w:left="3522" w:hanging="180"/>
      </w:pPr>
    </w:lvl>
    <w:lvl w:ilvl="3" w:tplc="0405000F" w:tentative="1">
      <w:start w:val="1"/>
      <w:numFmt w:val="decimal"/>
      <w:lvlText w:val="%4."/>
      <w:lvlJc w:val="left"/>
      <w:pPr>
        <w:ind w:left="4242" w:hanging="360"/>
      </w:pPr>
    </w:lvl>
    <w:lvl w:ilvl="4" w:tplc="04050019" w:tentative="1">
      <w:start w:val="1"/>
      <w:numFmt w:val="lowerLetter"/>
      <w:lvlText w:val="%5."/>
      <w:lvlJc w:val="left"/>
      <w:pPr>
        <w:ind w:left="4962" w:hanging="360"/>
      </w:pPr>
    </w:lvl>
    <w:lvl w:ilvl="5" w:tplc="0405001B" w:tentative="1">
      <w:start w:val="1"/>
      <w:numFmt w:val="lowerRoman"/>
      <w:lvlText w:val="%6."/>
      <w:lvlJc w:val="right"/>
      <w:pPr>
        <w:ind w:left="5682" w:hanging="180"/>
      </w:pPr>
    </w:lvl>
    <w:lvl w:ilvl="6" w:tplc="0405000F" w:tentative="1">
      <w:start w:val="1"/>
      <w:numFmt w:val="decimal"/>
      <w:lvlText w:val="%7."/>
      <w:lvlJc w:val="left"/>
      <w:pPr>
        <w:ind w:left="6402" w:hanging="360"/>
      </w:pPr>
    </w:lvl>
    <w:lvl w:ilvl="7" w:tplc="04050019" w:tentative="1">
      <w:start w:val="1"/>
      <w:numFmt w:val="lowerLetter"/>
      <w:lvlText w:val="%8."/>
      <w:lvlJc w:val="left"/>
      <w:pPr>
        <w:ind w:left="7122" w:hanging="360"/>
      </w:pPr>
    </w:lvl>
    <w:lvl w:ilvl="8" w:tplc="0405001B" w:tentative="1">
      <w:start w:val="1"/>
      <w:numFmt w:val="lowerRoman"/>
      <w:lvlText w:val="%9."/>
      <w:lvlJc w:val="right"/>
      <w:pPr>
        <w:ind w:left="7842" w:hanging="180"/>
      </w:pPr>
    </w:lvl>
  </w:abstractNum>
  <w:abstractNum w:abstractNumId="7" w15:restartNumberingAfterBreak="0">
    <w:nsid w:val="315D6C60"/>
    <w:multiLevelType w:val="multilevel"/>
    <w:tmpl w:val="80CECA0E"/>
    <w:lvl w:ilvl="0">
      <w:start w:val="1"/>
      <w:numFmt w:val="lowerLetter"/>
      <w:lvlText w:val="%1)"/>
      <w:lvlJc w:val="left"/>
      <w:pPr>
        <w:ind w:left="714" w:hanging="354"/>
      </w:pPr>
      <w:rPr>
        <w:rFonts w:hint="default"/>
      </w:rPr>
    </w:lvl>
    <w:lvl w:ilvl="1">
      <w:start w:val="1"/>
      <w:numFmt w:val="decimal"/>
      <w:lvlText w:val="%1.%2   "/>
      <w:lvlJc w:val="left"/>
      <w:pPr>
        <w:ind w:left="284" w:firstLine="283"/>
      </w:pPr>
      <w:rPr>
        <w:rFonts w:hint="default"/>
        <w:b/>
        <w:sz w:val="26"/>
        <w:szCs w:val="26"/>
      </w:rPr>
    </w:lvl>
    <w:lvl w:ilvl="2">
      <w:start w:val="1"/>
      <w:numFmt w:val="decimal"/>
      <w:lvlText w:val="%1.%2.%3"/>
      <w:lvlJc w:val="right"/>
      <w:pPr>
        <w:tabs>
          <w:tab w:val="num" w:pos="1979"/>
        </w:tabs>
        <w:ind w:left="1701" w:hanging="567"/>
      </w:pPr>
      <w:rPr>
        <w:rFonts w:hint="default"/>
        <w:b/>
      </w:rPr>
    </w:lvl>
    <w:lvl w:ilvl="3">
      <w:start w:val="1"/>
      <w:numFmt w:val="decimal"/>
      <w:lvlText w:val="%1.%2.%3.%4"/>
      <w:lvlJc w:val="left"/>
      <w:pPr>
        <w:tabs>
          <w:tab w:val="num" w:pos="2517"/>
        </w:tabs>
        <w:ind w:left="1701" w:hanging="850"/>
      </w:pPr>
      <w:rPr>
        <w:rFonts w:hint="default"/>
      </w:rPr>
    </w:lvl>
    <w:lvl w:ilvl="4">
      <w:start w:val="1"/>
      <w:numFmt w:val="decimal"/>
      <w:lvlText w:val="[%5]"/>
      <w:lvlJc w:val="left"/>
      <w:pPr>
        <w:tabs>
          <w:tab w:val="num" w:pos="3238"/>
        </w:tabs>
        <w:ind w:left="1701" w:hanging="85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541487D"/>
    <w:multiLevelType w:val="hybridMultilevel"/>
    <w:tmpl w:val="CF30EDCC"/>
    <w:lvl w:ilvl="0" w:tplc="2ACC3F26">
      <w:start w:val="1"/>
      <w:numFmt w:val="decimal"/>
      <w:lvlText w:val="c.%1   "/>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 w15:restartNumberingAfterBreak="0">
    <w:nsid w:val="431778DB"/>
    <w:multiLevelType w:val="hybridMultilevel"/>
    <w:tmpl w:val="DCCE4AB4"/>
    <w:lvl w:ilvl="0" w:tplc="DB40A7B2">
      <w:start w:val="1"/>
      <w:numFmt w:val="decimal"/>
      <w:lvlText w:val="b.%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BE7B2E"/>
    <w:multiLevelType w:val="multilevel"/>
    <w:tmpl w:val="80CECA0E"/>
    <w:lvl w:ilvl="0">
      <w:start w:val="1"/>
      <w:numFmt w:val="lowerLetter"/>
      <w:lvlText w:val="%1)"/>
      <w:lvlJc w:val="left"/>
      <w:pPr>
        <w:ind w:left="714" w:hanging="354"/>
      </w:pPr>
      <w:rPr>
        <w:rFonts w:hint="default"/>
      </w:rPr>
    </w:lvl>
    <w:lvl w:ilvl="1">
      <w:start w:val="1"/>
      <w:numFmt w:val="decimal"/>
      <w:lvlText w:val="%1.%2   "/>
      <w:lvlJc w:val="left"/>
      <w:pPr>
        <w:ind w:left="284" w:firstLine="283"/>
      </w:pPr>
      <w:rPr>
        <w:rFonts w:hint="default"/>
        <w:b/>
        <w:sz w:val="26"/>
        <w:szCs w:val="26"/>
      </w:rPr>
    </w:lvl>
    <w:lvl w:ilvl="2">
      <w:start w:val="1"/>
      <w:numFmt w:val="decimal"/>
      <w:lvlText w:val="%1.%2.%3"/>
      <w:lvlJc w:val="right"/>
      <w:pPr>
        <w:tabs>
          <w:tab w:val="num" w:pos="1979"/>
        </w:tabs>
        <w:ind w:left="1701" w:hanging="567"/>
      </w:pPr>
      <w:rPr>
        <w:rFonts w:hint="default"/>
        <w:b/>
      </w:rPr>
    </w:lvl>
    <w:lvl w:ilvl="3">
      <w:start w:val="1"/>
      <w:numFmt w:val="decimal"/>
      <w:lvlText w:val="%1.%2.%3.%4"/>
      <w:lvlJc w:val="left"/>
      <w:pPr>
        <w:tabs>
          <w:tab w:val="num" w:pos="2517"/>
        </w:tabs>
        <w:ind w:left="1701" w:hanging="850"/>
      </w:pPr>
      <w:rPr>
        <w:rFonts w:hint="default"/>
      </w:rPr>
    </w:lvl>
    <w:lvl w:ilvl="4">
      <w:start w:val="1"/>
      <w:numFmt w:val="decimal"/>
      <w:lvlText w:val="[%5]"/>
      <w:lvlJc w:val="left"/>
      <w:pPr>
        <w:tabs>
          <w:tab w:val="num" w:pos="3238"/>
        </w:tabs>
        <w:ind w:left="1701" w:hanging="85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99756F9"/>
    <w:multiLevelType w:val="hybridMultilevel"/>
    <w:tmpl w:val="52700CAC"/>
    <w:lvl w:ilvl="0" w:tplc="8BF25DC0">
      <w:start w:val="1"/>
      <w:numFmt w:val="decimal"/>
      <w:lvlText w:val="b.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E1611F"/>
    <w:multiLevelType w:val="multilevel"/>
    <w:tmpl w:val="887EF36A"/>
    <w:lvl w:ilvl="0">
      <w:start w:val="1"/>
      <w:numFmt w:val="lowerLetter"/>
      <w:lvlText w:val="%1)"/>
      <w:lvlJc w:val="left"/>
      <w:pPr>
        <w:ind w:left="720" w:hanging="360"/>
      </w:pPr>
      <w:rPr>
        <w:rFonts w:hint="default"/>
      </w:rPr>
    </w:lvl>
    <w:lvl w:ilvl="1">
      <w:start w:val="1"/>
      <w:numFmt w:val="decimal"/>
      <w:lvlText w:val="%1.%2   "/>
      <w:lvlJc w:val="left"/>
      <w:pPr>
        <w:ind w:left="113" w:firstLine="967"/>
      </w:pPr>
      <w:rPr>
        <w:rFonts w:hint="default"/>
      </w:rPr>
    </w:lvl>
    <w:lvl w:ilvl="2">
      <w:start w:val="1"/>
      <w:numFmt w:val="decimal"/>
      <w:lvlText w:val="%1.%2.%3"/>
      <w:lvlJc w:val="right"/>
      <w:pPr>
        <w:ind w:left="567" w:firstLine="1413"/>
      </w:pPr>
      <w:rPr>
        <w:rFonts w:hint="default"/>
      </w:rPr>
    </w:lvl>
    <w:lvl w:ilvl="3">
      <w:start w:val="1"/>
      <w:numFmt w:val="decimal"/>
      <w:lvlText w:val="%1.%2.%3.%4"/>
      <w:lvlJc w:val="left"/>
      <w:pPr>
        <w:ind w:left="1418" w:firstLine="1102"/>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55144C8"/>
    <w:multiLevelType w:val="hybridMultilevel"/>
    <w:tmpl w:val="F6EA1A6E"/>
    <w:lvl w:ilvl="0" w:tplc="CF0A3474">
      <w:start w:val="2"/>
      <w:numFmt w:val="decimal"/>
      <w:lvlText w:val="b.%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AAF3163"/>
    <w:multiLevelType w:val="multilevel"/>
    <w:tmpl w:val="70C6E990"/>
    <w:lvl w:ilvl="0">
      <w:start w:val="1"/>
      <w:numFmt w:val="lowerLetter"/>
      <w:lvlText w:val="%1)"/>
      <w:lvlJc w:val="left"/>
      <w:pPr>
        <w:ind w:left="284" w:firstLine="76"/>
      </w:pPr>
      <w:rPr>
        <w:rFonts w:hint="default"/>
      </w:rPr>
    </w:lvl>
    <w:lvl w:ilvl="1">
      <w:start w:val="1"/>
      <w:numFmt w:val="decimal"/>
      <w:lvlText w:val="%1.%2   "/>
      <w:lvlJc w:val="left"/>
      <w:pPr>
        <w:ind w:left="284" w:firstLine="0"/>
      </w:pPr>
      <w:rPr>
        <w:rFonts w:hint="default"/>
        <w:b/>
        <w:sz w:val="26"/>
        <w:szCs w:val="26"/>
      </w:rPr>
    </w:lvl>
    <w:lvl w:ilvl="2">
      <w:start w:val="1"/>
      <w:numFmt w:val="decimal"/>
      <w:lvlText w:val="%1.%2.%3"/>
      <w:lvlJc w:val="right"/>
      <w:pPr>
        <w:tabs>
          <w:tab w:val="num" w:pos="1979"/>
        </w:tabs>
        <w:ind w:left="284" w:firstLine="283"/>
      </w:pPr>
      <w:rPr>
        <w:rFonts w:hint="default"/>
      </w:rPr>
    </w:lvl>
    <w:lvl w:ilvl="3">
      <w:start w:val="1"/>
      <w:numFmt w:val="decimal"/>
      <w:lvlText w:val="%1.%2.%3.%4"/>
      <w:lvlJc w:val="left"/>
      <w:pPr>
        <w:tabs>
          <w:tab w:val="num" w:pos="2517"/>
        </w:tabs>
        <w:ind w:left="1418" w:hanging="567"/>
      </w:pPr>
      <w:rPr>
        <w:rFonts w:hint="default"/>
      </w:rPr>
    </w:lvl>
    <w:lvl w:ilvl="4">
      <w:start w:val="1"/>
      <w:numFmt w:val="decimal"/>
      <w:lvlText w:val="[%5]"/>
      <w:lvlJc w:val="left"/>
      <w:pPr>
        <w:tabs>
          <w:tab w:val="num" w:pos="3238"/>
        </w:tabs>
        <w:ind w:left="284" w:hanging="284"/>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46D08BB"/>
    <w:multiLevelType w:val="hybridMultilevel"/>
    <w:tmpl w:val="1CD6BF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D3C70E8"/>
    <w:multiLevelType w:val="hybridMultilevel"/>
    <w:tmpl w:val="49CA4A36"/>
    <w:lvl w:ilvl="0" w:tplc="6416FC16">
      <w:start w:val="1"/>
      <w:numFmt w:val="decimal"/>
      <w:lvlText w:val="h.%1"/>
      <w:lvlJc w:val="left"/>
      <w:pPr>
        <w:ind w:left="1080" w:hanging="360"/>
      </w:pPr>
      <w:rPr>
        <w:rFonts w:hint="default"/>
      </w:rPr>
    </w:lvl>
    <w:lvl w:ilvl="1" w:tplc="A5CCF482">
      <w:start w:val="1"/>
      <w:numFmt w:val="decimal"/>
      <w:lvlText w:val="b.%2   "/>
      <w:lvlJc w:val="left"/>
      <w:pPr>
        <w:ind w:left="1800" w:hanging="360"/>
      </w:pPr>
      <w:rPr>
        <w:rFonts w:hint="default"/>
      </w:rPr>
    </w:lvl>
    <w:lvl w:ilvl="2" w:tplc="52365874">
      <w:start w:val="1"/>
      <w:numFmt w:val="decimal"/>
      <w:lvlText w:val="b.1.%3"/>
      <w:lvlJc w:val="right"/>
      <w:pPr>
        <w:ind w:left="2520" w:hanging="180"/>
      </w:pPr>
      <w:rPr>
        <w:rFonts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73CA56E6"/>
    <w:multiLevelType w:val="hybridMultilevel"/>
    <w:tmpl w:val="162A8E9E"/>
    <w:lvl w:ilvl="0" w:tplc="7430F358">
      <w:start w:val="1"/>
      <w:numFmt w:val="lowerLetter"/>
      <w:lvlText w:val="%1.2)"/>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2E4E1B"/>
    <w:multiLevelType w:val="hybridMultilevel"/>
    <w:tmpl w:val="2E0E5D24"/>
    <w:lvl w:ilvl="0" w:tplc="B6A08B42">
      <w:start w:val="1"/>
      <w:numFmt w:val="lowerLetter"/>
      <w:lvlText w:val="%1.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15:restartNumberingAfterBreak="0">
    <w:nsid w:val="767B1089"/>
    <w:multiLevelType w:val="multilevel"/>
    <w:tmpl w:val="288ABBE6"/>
    <w:lvl w:ilvl="0">
      <w:start w:val="1"/>
      <w:numFmt w:val="lowerLetter"/>
      <w:lvlText w:val="%1)"/>
      <w:lvlJc w:val="left"/>
      <w:pPr>
        <w:ind w:left="1701" w:hanging="1341"/>
      </w:pPr>
      <w:rPr>
        <w:rFonts w:hint="default"/>
      </w:rPr>
    </w:lvl>
    <w:lvl w:ilvl="1">
      <w:start w:val="1"/>
      <w:numFmt w:val="decimal"/>
      <w:lvlText w:val="%1.%2   "/>
      <w:lvlJc w:val="left"/>
      <w:pPr>
        <w:ind w:left="567" w:firstLine="513"/>
      </w:pPr>
      <w:rPr>
        <w:rFonts w:hint="default"/>
      </w:rPr>
    </w:lvl>
    <w:lvl w:ilvl="2">
      <w:start w:val="1"/>
      <w:numFmt w:val="decimal"/>
      <w:lvlText w:val="%1.%2.%3"/>
      <w:lvlJc w:val="right"/>
      <w:pPr>
        <w:ind w:left="567" w:firstLine="1413"/>
      </w:pPr>
      <w:rPr>
        <w:rFonts w:hint="default"/>
      </w:rPr>
    </w:lvl>
    <w:lvl w:ilvl="3">
      <w:start w:val="1"/>
      <w:numFmt w:val="decimal"/>
      <w:lvlText w:val="%1.%2.%3.%4"/>
      <w:lvlJc w:val="left"/>
      <w:pPr>
        <w:ind w:left="1418" w:firstLine="1102"/>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69745BE"/>
    <w:multiLevelType w:val="multilevel"/>
    <w:tmpl w:val="BF78DFDA"/>
    <w:styleLink w:val="WWNum17"/>
    <w:lvl w:ilvl="0">
      <w:start w:val="1"/>
      <w:numFmt w:val="lowerLetter"/>
      <w:lvlText w:val="%1)"/>
      <w:lvlJc w:val="left"/>
    </w:lvl>
    <w:lvl w:ilvl="1">
      <w:start w:val="1"/>
      <w:numFmt w:val="decimal"/>
      <w:lvlText w:val="%1.%2   "/>
      <w:lvlJc w:val="left"/>
      <w:rPr>
        <w:b/>
        <w:sz w:val="26"/>
        <w:szCs w:val="26"/>
      </w:rPr>
    </w:lvl>
    <w:lvl w:ilvl="2">
      <w:start w:val="1"/>
      <w:numFmt w:val="decimal"/>
      <w:lvlText w:val="%1.%2.%3"/>
      <w:lvlJc w:val="right"/>
    </w:lvl>
    <w:lvl w:ilvl="3">
      <w:start w:val="1"/>
      <w:numFmt w:val="decimal"/>
      <w:lvlText w:val="%1.%2.%3.%4"/>
      <w:lvlJc w:val="left"/>
    </w:lvl>
    <w:lvl w:ilvl="4">
      <w:start w:val="1"/>
      <w:numFmt w:val="decimal"/>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15:restartNumberingAfterBreak="0">
    <w:nsid w:val="7B0E1A2C"/>
    <w:multiLevelType w:val="singleLevel"/>
    <w:tmpl w:val="A1886DF6"/>
    <w:lvl w:ilvl="0">
      <w:start w:val="1"/>
      <w:numFmt w:val="decimal"/>
      <w:pStyle w:val="norm-cisl"/>
      <w:lvlText w:val="%1)"/>
      <w:lvlJc w:val="left"/>
      <w:pPr>
        <w:tabs>
          <w:tab w:val="num" w:pos="360"/>
        </w:tabs>
        <w:ind w:left="360" w:hanging="360"/>
      </w:pPr>
    </w:lvl>
  </w:abstractNum>
  <w:num w:numId="1">
    <w:abstractNumId w:val="0"/>
  </w:num>
  <w:num w:numId="2">
    <w:abstractNumId w:val="15"/>
  </w:num>
  <w:num w:numId="3">
    <w:abstractNumId w:val="18"/>
  </w:num>
  <w:num w:numId="4">
    <w:abstractNumId w:val="17"/>
  </w:num>
  <w:num w:numId="5">
    <w:abstractNumId w:val="12"/>
  </w:num>
  <w:num w:numId="6">
    <w:abstractNumId w:val="1"/>
  </w:num>
  <w:num w:numId="7">
    <w:abstractNumId w:val="11"/>
  </w:num>
  <w:num w:numId="8">
    <w:abstractNumId w:val="3"/>
  </w:num>
  <w:num w:numId="9">
    <w:abstractNumId w:val="9"/>
  </w:num>
  <w:num w:numId="10">
    <w:abstractNumId w:val="13"/>
  </w:num>
  <w:num w:numId="11">
    <w:abstractNumId w:val="8"/>
  </w:num>
  <w:num w:numId="12">
    <w:abstractNumId w:val="6"/>
  </w:num>
  <w:num w:numId="13">
    <w:abstractNumId w:val="16"/>
  </w:num>
  <w:num w:numId="14">
    <w:abstractNumId w:val="5"/>
  </w:num>
  <w:num w:numId="15">
    <w:abstractNumId w:val="2"/>
  </w:num>
  <w:num w:numId="16">
    <w:abstractNumId w:val="19"/>
  </w:num>
  <w:num w:numId="17">
    <w:abstractNumId w:val="7"/>
  </w:num>
  <w:num w:numId="18">
    <w:abstractNumId w:val="14"/>
  </w:num>
  <w:num w:numId="19">
    <w:abstractNumId w:val="4"/>
  </w:num>
  <w:num w:numId="20">
    <w:abstractNumId w:val="21"/>
  </w:num>
  <w:num w:numId="21">
    <w:abstractNumId w:val="20"/>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356C"/>
    <w:rsid w:val="00024640"/>
    <w:rsid w:val="00051D52"/>
    <w:rsid w:val="00066357"/>
    <w:rsid w:val="0007029D"/>
    <w:rsid w:val="000828BA"/>
    <w:rsid w:val="000869F8"/>
    <w:rsid w:val="000A4AD6"/>
    <w:rsid w:val="000B4E87"/>
    <w:rsid w:val="000D1FFF"/>
    <w:rsid w:val="000E60BB"/>
    <w:rsid w:val="001038DC"/>
    <w:rsid w:val="001364C2"/>
    <w:rsid w:val="00137936"/>
    <w:rsid w:val="00176793"/>
    <w:rsid w:val="001E0EE4"/>
    <w:rsid w:val="0021070D"/>
    <w:rsid w:val="00220715"/>
    <w:rsid w:val="002352FE"/>
    <w:rsid w:val="002561F8"/>
    <w:rsid w:val="00263722"/>
    <w:rsid w:val="00272500"/>
    <w:rsid w:val="00283AB7"/>
    <w:rsid w:val="00287E30"/>
    <w:rsid w:val="00290C7E"/>
    <w:rsid w:val="002A5314"/>
    <w:rsid w:val="002A7FFB"/>
    <w:rsid w:val="002D22B2"/>
    <w:rsid w:val="002E0C12"/>
    <w:rsid w:val="002F23F2"/>
    <w:rsid w:val="003152E8"/>
    <w:rsid w:val="00316B81"/>
    <w:rsid w:val="003271A0"/>
    <w:rsid w:val="00333C23"/>
    <w:rsid w:val="003426CC"/>
    <w:rsid w:val="00342E97"/>
    <w:rsid w:val="003434FE"/>
    <w:rsid w:val="00360D7A"/>
    <w:rsid w:val="003621F9"/>
    <w:rsid w:val="00366F9C"/>
    <w:rsid w:val="00367CD6"/>
    <w:rsid w:val="00376CFF"/>
    <w:rsid w:val="00386427"/>
    <w:rsid w:val="003B08CB"/>
    <w:rsid w:val="003B2A1F"/>
    <w:rsid w:val="003C0AB2"/>
    <w:rsid w:val="003C780D"/>
    <w:rsid w:val="003D27AA"/>
    <w:rsid w:val="00405475"/>
    <w:rsid w:val="00412382"/>
    <w:rsid w:val="00413ADA"/>
    <w:rsid w:val="0041420B"/>
    <w:rsid w:val="00427905"/>
    <w:rsid w:val="004470CD"/>
    <w:rsid w:val="0045558F"/>
    <w:rsid w:val="00455A2E"/>
    <w:rsid w:val="00460263"/>
    <w:rsid w:val="00470A87"/>
    <w:rsid w:val="004710FF"/>
    <w:rsid w:val="0048625D"/>
    <w:rsid w:val="004A257C"/>
    <w:rsid w:val="004B1B26"/>
    <w:rsid w:val="004B4DCA"/>
    <w:rsid w:val="004C777E"/>
    <w:rsid w:val="005041B8"/>
    <w:rsid w:val="00515F67"/>
    <w:rsid w:val="005303D7"/>
    <w:rsid w:val="00537DA1"/>
    <w:rsid w:val="00582D51"/>
    <w:rsid w:val="00587AAF"/>
    <w:rsid w:val="00595880"/>
    <w:rsid w:val="005A27BD"/>
    <w:rsid w:val="005C2B04"/>
    <w:rsid w:val="005E74D4"/>
    <w:rsid w:val="005F11AC"/>
    <w:rsid w:val="00614AFB"/>
    <w:rsid w:val="00622A06"/>
    <w:rsid w:val="00623A13"/>
    <w:rsid w:val="006342B8"/>
    <w:rsid w:val="00636859"/>
    <w:rsid w:val="00637E06"/>
    <w:rsid w:val="00645A7E"/>
    <w:rsid w:val="0067477A"/>
    <w:rsid w:val="00677974"/>
    <w:rsid w:val="00677D30"/>
    <w:rsid w:val="006925E8"/>
    <w:rsid w:val="006D1702"/>
    <w:rsid w:val="006D5932"/>
    <w:rsid w:val="006E2EE3"/>
    <w:rsid w:val="006F5B21"/>
    <w:rsid w:val="0071467B"/>
    <w:rsid w:val="00721C82"/>
    <w:rsid w:val="00727BE3"/>
    <w:rsid w:val="00737D63"/>
    <w:rsid w:val="007735EB"/>
    <w:rsid w:val="00775DAD"/>
    <w:rsid w:val="0079053D"/>
    <w:rsid w:val="007953B6"/>
    <w:rsid w:val="007D0D0F"/>
    <w:rsid w:val="008036F4"/>
    <w:rsid w:val="0082201B"/>
    <w:rsid w:val="0083579A"/>
    <w:rsid w:val="00846E56"/>
    <w:rsid w:val="008A7DEA"/>
    <w:rsid w:val="008B4F5B"/>
    <w:rsid w:val="008C3994"/>
    <w:rsid w:val="009611D6"/>
    <w:rsid w:val="009727C6"/>
    <w:rsid w:val="00976B9E"/>
    <w:rsid w:val="0098310B"/>
    <w:rsid w:val="00990E32"/>
    <w:rsid w:val="009D44F0"/>
    <w:rsid w:val="00A13B26"/>
    <w:rsid w:val="00A2763D"/>
    <w:rsid w:val="00A37F85"/>
    <w:rsid w:val="00A55F7F"/>
    <w:rsid w:val="00A84810"/>
    <w:rsid w:val="00AA0644"/>
    <w:rsid w:val="00AA5E43"/>
    <w:rsid w:val="00AA751B"/>
    <w:rsid w:val="00AB170D"/>
    <w:rsid w:val="00AC1AC4"/>
    <w:rsid w:val="00B031B1"/>
    <w:rsid w:val="00B1695C"/>
    <w:rsid w:val="00B25C50"/>
    <w:rsid w:val="00B70F59"/>
    <w:rsid w:val="00B8356C"/>
    <w:rsid w:val="00BA2049"/>
    <w:rsid w:val="00BB194B"/>
    <w:rsid w:val="00BC08F0"/>
    <w:rsid w:val="00BC14D8"/>
    <w:rsid w:val="00BD3808"/>
    <w:rsid w:val="00C0503F"/>
    <w:rsid w:val="00C100CF"/>
    <w:rsid w:val="00C27D64"/>
    <w:rsid w:val="00C31E7A"/>
    <w:rsid w:val="00C44805"/>
    <w:rsid w:val="00C74FA3"/>
    <w:rsid w:val="00C829E5"/>
    <w:rsid w:val="00C92C39"/>
    <w:rsid w:val="00CA1BEA"/>
    <w:rsid w:val="00CA5DA2"/>
    <w:rsid w:val="00CB6F73"/>
    <w:rsid w:val="00CD0936"/>
    <w:rsid w:val="00CE2A2B"/>
    <w:rsid w:val="00CF07A0"/>
    <w:rsid w:val="00D0123E"/>
    <w:rsid w:val="00D305E2"/>
    <w:rsid w:val="00D53DF2"/>
    <w:rsid w:val="00D67517"/>
    <w:rsid w:val="00D77C94"/>
    <w:rsid w:val="00D862E8"/>
    <w:rsid w:val="00DA334C"/>
    <w:rsid w:val="00DB7224"/>
    <w:rsid w:val="00DC0C9E"/>
    <w:rsid w:val="00DC4720"/>
    <w:rsid w:val="00DD3D57"/>
    <w:rsid w:val="00DD58A2"/>
    <w:rsid w:val="00DE12EA"/>
    <w:rsid w:val="00DE7DC6"/>
    <w:rsid w:val="00DF4498"/>
    <w:rsid w:val="00E045AB"/>
    <w:rsid w:val="00E04D16"/>
    <w:rsid w:val="00E353CD"/>
    <w:rsid w:val="00E5799C"/>
    <w:rsid w:val="00E603AA"/>
    <w:rsid w:val="00E6074F"/>
    <w:rsid w:val="00E766F7"/>
    <w:rsid w:val="00E85ED4"/>
    <w:rsid w:val="00E87516"/>
    <w:rsid w:val="00E96C8B"/>
    <w:rsid w:val="00EA2931"/>
    <w:rsid w:val="00EB47F6"/>
    <w:rsid w:val="00EB775B"/>
    <w:rsid w:val="00EC0461"/>
    <w:rsid w:val="00EC5B2D"/>
    <w:rsid w:val="00F129D9"/>
    <w:rsid w:val="00F22FD5"/>
    <w:rsid w:val="00F27245"/>
    <w:rsid w:val="00F32E44"/>
    <w:rsid w:val="00F74F92"/>
    <w:rsid w:val="00F8046F"/>
    <w:rsid w:val="00F83259"/>
    <w:rsid w:val="00F8667C"/>
    <w:rsid w:val="00F933E3"/>
    <w:rsid w:val="00FB29E2"/>
    <w:rsid w:val="00FB425D"/>
    <w:rsid w:val="00FB5940"/>
    <w:rsid w:val="00FD48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46781"/>
  <w15:docId w15:val="{30E531CF-CC93-48D2-89B9-6EAF4C0E8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E2EE3"/>
    <w:pPr>
      <w:keepNext/>
      <w:keepLines/>
      <w:spacing w:before="240" w:after="0"/>
      <w:outlineLvl w:val="0"/>
    </w:pPr>
    <w:rPr>
      <w:rFonts w:eastAsiaTheme="majorEastAsia" w:cstheme="majorBidi"/>
      <w:b/>
      <w:sz w:val="28"/>
      <w:szCs w:val="32"/>
      <w:u w:val="single"/>
    </w:rPr>
  </w:style>
  <w:style w:type="paragraph" w:styleId="Nadpis2">
    <w:name w:val="heading 2"/>
    <w:basedOn w:val="Normln"/>
    <w:next w:val="Normln"/>
    <w:link w:val="Nadpis2Char"/>
    <w:uiPriority w:val="9"/>
    <w:unhideWhenUsed/>
    <w:qFormat/>
    <w:rsid w:val="00E766F7"/>
    <w:pPr>
      <w:keepNext/>
      <w:keepLines/>
      <w:spacing w:before="40" w:after="0"/>
      <w:outlineLvl w:val="1"/>
    </w:pPr>
    <w:rPr>
      <w:rFonts w:eastAsiaTheme="majorEastAsia" w:cstheme="majorBidi"/>
      <w:b/>
      <w:sz w:val="26"/>
      <w:szCs w:val="26"/>
    </w:rPr>
  </w:style>
  <w:style w:type="paragraph" w:styleId="Nadpis3">
    <w:name w:val="heading 3"/>
    <w:basedOn w:val="Normln"/>
    <w:next w:val="Normln"/>
    <w:link w:val="Nadpis3Char"/>
    <w:uiPriority w:val="9"/>
    <w:unhideWhenUsed/>
    <w:qFormat/>
    <w:rsid w:val="006E2EE3"/>
    <w:pPr>
      <w:keepNext/>
      <w:keepLines/>
      <w:spacing w:before="40" w:after="0"/>
      <w:outlineLvl w:val="2"/>
    </w:pPr>
    <w:rPr>
      <w:rFonts w:eastAsiaTheme="majorEastAsia" w:cstheme="majorBidi"/>
      <w:b/>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727BE3"/>
    <w:pPr>
      <w:ind w:left="720"/>
      <w:contextualSpacing/>
    </w:pPr>
  </w:style>
  <w:style w:type="character" w:customStyle="1" w:styleId="Nadpis1Char">
    <w:name w:val="Nadpis 1 Char"/>
    <w:basedOn w:val="Standardnpsmoodstavce"/>
    <w:link w:val="Nadpis1"/>
    <w:uiPriority w:val="9"/>
    <w:rsid w:val="006E2EE3"/>
    <w:rPr>
      <w:rFonts w:eastAsiaTheme="majorEastAsia" w:cstheme="majorBidi"/>
      <w:b/>
      <w:sz w:val="28"/>
      <w:szCs w:val="32"/>
      <w:u w:val="single"/>
    </w:rPr>
  </w:style>
  <w:style w:type="character" w:customStyle="1" w:styleId="Nadpis2Char">
    <w:name w:val="Nadpis 2 Char"/>
    <w:basedOn w:val="Standardnpsmoodstavce"/>
    <w:link w:val="Nadpis2"/>
    <w:uiPriority w:val="9"/>
    <w:rsid w:val="00E766F7"/>
    <w:rPr>
      <w:rFonts w:eastAsiaTheme="majorEastAsia" w:cstheme="majorBidi"/>
      <w:b/>
      <w:sz w:val="26"/>
      <w:szCs w:val="26"/>
    </w:rPr>
  </w:style>
  <w:style w:type="character" w:customStyle="1" w:styleId="Nadpis3Char">
    <w:name w:val="Nadpis 3 Char"/>
    <w:basedOn w:val="Standardnpsmoodstavce"/>
    <w:link w:val="Nadpis3"/>
    <w:uiPriority w:val="9"/>
    <w:rsid w:val="006E2EE3"/>
    <w:rPr>
      <w:rFonts w:eastAsiaTheme="majorEastAsia" w:cstheme="majorBidi"/>
      <w:b/>
      <w:szCs w:val="24"/>
    </w:rPr>
  </w:style>
  <w:style w:type="character" w:customStyle="1" w:styleId="st1">
    <w:name w:val="st1"/>
    <w:basedOn w:val="Standardnpsmoodstavce"/>
    <w:rsid w:val="00EB47F6"/>
  </w:style>
  <w:style w:type="paragraph" w:styleId="Zhlav">
    <w:name w:val="header"/>
    <w:basedOn w:val="Normln"/>
    <w:link w:val="ZhlavChar"/>
    <w:uiPriority w:val="99"/>
    <w:unhideWhenUsed/>
    <w:rsid w:val="00AB170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B170D"/>
  </w:style>
  <w:style w:type="paragraph" w:styleId="Zpat">
    <w:name w:val="footer"/>
    <w:basedOn w:val="Normln"/>
    <w:link w:val="ZpatChar"/>
    <w:uiPriority w:val="99"/>
    <w:unhideWhenUsed/>
    <w:rsid w:val="00AB170D"/>
    <w:pPr>
      <w:tabs>
        <w:tab w:val="center" w:pos="4536"/>
        <w:tab w:val="right" w:pos="9072"/>
      </w:tabs>
      <w:spacing w:after="0" w:line="240" w:lineRule="auto"/>
    </w:pPr>
  </w:style>
  <w:style w:type="character" w:customStyle="1" w:styleId="ZpatChar">
    <w:name w:val="Zápatí Char"/>
    <w:basedOn w:val="Standardnpsmoodstavce"/>
    <w:link w:val="Zpat"/>
    <w:uiPriority w:val="99"/>
    <w:rsid w:val="00AB170D"/>
  </w:style>
  <w:style w:type="paragraph" w:styleId="Zkladntextodsazen2">
    <w:name w:val="Body Text Indent 2"/>
    <w:basedOn w:val="Normln"/>
    <w:link w:val="Zkladntextodsazen2Char"/>
    <w:semiHidden/>
    <w:rsid w:val="00290C7E"/>
    <w:pPr>
      <w:keepLines/>
      <w:spacing w:before="120" w:after="120" w:line="240" w:lineRule="atLeast"/>
      <w:ind w:firstLine="720"/>
    </w:pPr>
    <w:rPr>
      <w:rFonts w:ascii="Times New Roman" w:eastAsia="Times New Roman" w:hAnsi="Times New Roman" w:cs="Times New Roman"/>
      <w:sz w:val="24"/>
      <w:szCs w:val="20"/>
      <w:lang w:eastAsia="cs-CZ"/>
    </w:rPr>
  </w:style>
  <w:style w:type="character" w:customStyle="1" w:styleId="Zkladntextodsazen2Char">
    <w:name w:val="Základní text odsazený 2 Char"/>
    <w:basedOn w:val="Standardnpsmoodstavce"/>
    <w:link w:val="Zkladntextodsazen2"/>
    <w:semiHidden/>
    <w:rsid w:val="00290C7E"/>
    <w:rPr>
      <w:rFonts w:ascii="Times New Roman" w:eastAsia="Times New Roman" w:hAnsi="Times New Roman" w:cs="Times New Roman"/>
      <w:sz w:val="24"/>
      <w:szCs w:val="20"/>
      <w:lang w:eastAsia="cs-CZ"/>
    </w:rPr>
  </w:style>
  <w:style w:type="paragraph" w:styleId="Seznam">
    <w:name w:val="List"/>
    <w:basedOn w:val="Normln"/>
    <w:semiHidden/>
    <w:rsid w:val="005A27BD"/>
    <w:pPr>
      <w:autoSpaceDE w:val="0"/>
      <w:autoSpaceDN w:val="0"/>
      <w:spacing w:after="0" w:line="240" w:lineRule="auto"/>
      <w:ind w:left="283" w:hanging="283"/>
    </w:pPr>
    <w:rPr>
      <w:rFonts w:ascii="Times New Roman" w:eastAsia="Times New Roman" w:hAnsi="Times New Roman" w:cs="Times New Roman"/>
      <w:sz w:val="20"/>
      <w:szCs w:val="20"/>
      <w:lang w:eastAsia="cs-CZ"/>
    </w:rPr>
  </w:style>
  <w:style w:type="paragraph" w:styleId="Pokraovnseznamu">
    <w:name w:val="List Continue"/>
    <w:basedOn w:val="Normln"/>
    <w:semiHidden/>
    <w:rsid w:val="005A27BD"/>
    <w:pPr>
      <w:autoSpaceDE w:val="0"/>
      <w:autoSpaceDN w:val="0"/>
      <w:spacing w:after="120" w:line="240" w:lineRule="auto"/>
      <w:ind w:left="283"/>
    </w:pPr>
    <w:rPr>
      <w:rFonts w:ascii="Times New Roman" w:eastAsia="Times New Roman" w:hAnsi="Times New Roman" w:cs="Times New Roman"/>
      <w:sz w:val="20"/>
      <w:szCs w:val="20"/>
      <w:lang w:eastAsia="cs-CZ"/>
    </w:rPr>
  </w:style>
  <w:style w:type="paragraph" w:customStyle="1" w:styleId="norm-cisl">
    <w:name w:val="norm-cisl"/>
    <w:basedOn w:val="Normln"/>
    <w:rsid w:val="00614AFB"/>
    <w:pPr>
      <w:keepLines/>
      <w:numPr>
        <w:numId w:val="20"/>
      </w:numPr>
      <w:spacing w:after="60" w:line="240" w:lineRule="auto"/>
    </w:pPr>
    <w:rPr>
      <w:rFonts w:ascii="Times New Roman" w:eastAsia="Times New Roman" w:hAnsi="Times New Roman" w:cs="Times New Roman"/>
      <w:szCs w:val="20"/>
      <w:lang w:eastAsia="cs-CZ"/>
    </w:rPr>
  </w:style>
  <w:style w:type="paragraph" w:styleId="Textbubliny">
    <w:name w:val="Balloon Text"/>
    <w:basedOn w:val="Normln"/>
    <w:link w:val="TextbublinyChar"/>
    <w:uiPriority w:val="99"/>
    <w:semiHidden/>
    <w:unhideWhenUsed/>
    <w:rsid w:val="00737D6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37D63"/>
    <w:rPr>
      <w:rFonts w:ascii="Segoe UI" w:hAnsi="Segoe UI" w:cs="Segoe UI"/>
      <w:sz w:val="18"/>
      <w:szCs w:val="18"/>
    </w:rPr>
  </w:style>
  <w:style w:type="paragraph" w:customStyle="1" w:styleId="Standard">
    <w:name w:val="Standard"/>
    <w:rsid w:val="00D0123E"/>
    <w:pPr>
      <w:suppressAutoHyphens/>
      <w:autoSpaceDN w:val="0"/>
      <w:spacing w:line="256" w:lineRule="auto"/>
      <w:textAlignment w:val="baseline"/>
    </w:pPr>
    <w:rPr>
      <w:rFonts w:ascii="Calibri" w:eastAsia="SimSun" w:hAnsi="Calibri" w:cs="F"/>
      <w:kern w:val="3"/>
    </w:rPr>
  </w:style>
  <w:style w:type="numbering" w:customStyle="1" w:styleId="WWNum17">
    <w:name w:val="WWNum17"/>
    <w:basedOn w:val="Bezseznamu"/>
    <w:rsid w:val="00D0123E"/>
    <w:pPr>
      <w:numPr>
        <w:numId w:val="21"/>
      </w:numPr>
    </w:pPr>
  </w:style>
  <w:style w:type="paragraph" w:styleId="Zkladntext">
    <w:name w:val="Body Text"/>
    <w:basedOn w:val="Normln"/>
    <w:link w:val="ZkladntextChar"/>
    <w:uiPriority w:val="99"/>
    <w:semiHidden/>
    <w:unhideWhenUsed/>
    <w:rsid w:val="003D27AA"/>
    <w:pPr>
      <w:spacing w:after="120"/>
    </w:pPr>
  </w:style>
  <w:style w:type="character" w:customStyle="1" w:styleId="ZkladntextChar">
    <w:name w:val="Základní text Char"/>
    <w:basedOn w:val="Standardnpsmoodstavce"/>
    <w:link w:val="Zkladntext"/>
    <w:uiPriority w:val="99"/>
    <w:semiHidden/>
    <w:rsid w:val="003D2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82A61-0DC6-4CBA-86A6-2893C4C59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2110</TotalTime>
  <Pages>6</Pages>
  <Words>1556</Words>
  <Characters>9184</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Autocad1</dc:creator>
  <cp:keywords/>
  <dc:description/>
  <cp:lastModifiedBy>Jaroslav Hejl</cp:lastModifiedBy>
  <cp:revision>32</cp:revision>
  <cp:lastPrinted>2022-03-10T06:49:00Z</cp:lastPrinted>
  <dcterms:created xsi:type="dcterms:W3CDTF">2015-10-02T05:23:00Z</dcterms:created>
  <dcterms:modified xsi:type="dcterms:W3CDTF">2022-03-10T06:49:00Z</dcterms:modified>
</cp:coreProperties>
</file>