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27" w:rsidRDefault="00D51DF5" w:rsidP="00E86527">
      <w:pPr>
        <w:rPr>
          <w:rFonts w:ascii="Erie" w:hAnsi="Erie"/>
        </w:rPr>
      </w:pPr>
      <w:r>
        <w:rPr>
          <w:rFonts w:ascii="Erie" w:hAnsi="Erie"/>
        </w:rPr>
        <w:t xml:space="preserve"> </w:t>
      </w:r>
      <w:r w:rsidR="00BD137F" w:rsidRPr="00D54379">
        <w:rPr>
          <w:rFonts w:ascii="Erie" w:hAnsi="Erie"/>
        </w:rPr>
        <w:t xml:space="preserve">  </w:t>
      </w:r>
    </w:p>
    <w:p w:rsidR="00BD137F" w:rsidRPr="00D54379" w:rsidRDefault="00BD137F" w:rsidP="00BD137F">
      <w:pPr>
        <w:rPr>
          <w:rFonts w:ascii="Erie" w:hAnsi="Erie"/>
        </w:rPr>
      </w:pPr>
    </w:p>
    <w:p w:rsidR="00BD137F" w:rsidRPr="00321D6D" w:rsidRDefault="00321D6D" w:rsidP="00321D6D">
      <w:pPr>
        <w:pStyle w:val="Nadpis1"/>
        <w:rPr>
          <w:rFonts w:ascii="Calibri" w:hAnsi="Calibri"/>
          <w:sz w:val="48"/>
          <w:szCs w:val="48"/>
        </w:rPr>
      </w:pPr>
      <w:r>
        <w:rPr>
          <w:rFonts w:ascii="Calibri" w:hAnsi="Calibri"/>
          <w:sz w:val="48"/>
          <w:szCs w:val="48"/>
        </w:rPr>
        <w:t>ZÁSADY ORGANIZACE VÝSTAVBY</w:t>
      </w:r>
    </w:p>
    <w:p w:rsidR="00321D6D" w:rsidRPr="00321D6D" w:rsidRDefault="00321D6D" w:rsidP="00321D6D">
      <w:pPr>
        <w:jc w:val="center"/>
        <w:rPr>
          <w:rFonts w:ascii="Calibri" w:hAnsi="Calibri"/>
        </w:rPr>
      </w:pPr>
      <w:r w:rsidRPr="00321D6D">
        <w:rPr>
          <w:rFonts w:ascii="Calibri" w:hAnsi="Calibri"/>
        </w:rPr>
        <w:t xml:space="preserve">Bertiny lázně Třeboň – </w:t>
      </w:r>
      <w:r w:rsidR="0015445F">
        <w:rPr>
          <w:rFonts w:ascii="Calibri" w:hAnsi="Calibri"/>
        </w:rPr>
        <w:t>REKONSTRUKCE BALNEOPROVOZŮ</w:t>
      </w:r>
    </w:p>
    <w:p w:rsidR="00BD137F" w:rsidRPr="00321D6D" w:rsidRDefault="00BD137F" w:rsidP="00BD137F">
      <w:pPr>
        <w:rPr>
          <w:rFonts w:ascii="Calibri" w:hAnsi="Calibri"/>
          <w:b/>
        </w:rPr>
      </w:pPr>
    </w:p>
    <w:p w:rsidR="00BD137F" w:rsidRPr="00321D6D" w:rsidRDefault="00BD137F" w:rsidP="00BD137F">
      <w:pPr>
        <w:rPr>
          <w:rFonts w:ascii="Calibri" w:hAnsi="Calibri"/>
          <w:b/>
        </w:rPr>
      </w:pP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>OBSAH :</w:t>
      </w:r>
      <w:proofErr w:type="gramEnd"/>
    </w:p>
    <w:p w:rsidR="00BD137F" w:rsidRPr="00321D6D" w:rsidRDefault="00BD137F" w:rsidP="00BD137F">
      <w:pPr>
        <w:rPr>
          <w:rFonts w:ascii="Calibri" w:hAnsi="Calibri"/>
          <w:b/>
        </w:rPr>
      </w:pPr>
      <w:r w:rsidRPr="00321D6D">
        <w:rPr>
          <w:rFonts w:ascii="Calibri" w:hAnsi="Calibri"/>
          <w:b/>
        </w:rPr>
        <w:t xml:space="preserve">1. </w:t>
      </w:r>
      <w:r w:rsidR="00D26AEA" w:rsidRPr="00321D6D">
        <w:rPr>
          <w:rFonts w:ascii="Calibri" w:hAnsi="Calibri"/>
          <w:b/>
        </w:rPr>
        <w:t>TECHNICKÁ ZPRÁVA</w:t>
      </w:r>
    </w:p>
    <w:p w:rsidR="00BD137F" w:rsidRPr="00321D6D" w:rsidRDefault="00BD137F" w:rsidP="00BD137F">
      <w:pPr>
        <w:rPr>
          <w:rFonts w:ascii="Calibri" w:hAnsi="Calibri"/>
        </w:rPr>
      </w:pPr>
      <w:proofErr w:type="gramStart"/>
      <w:r w:rsidRPr="00321D6D">
        <w:rPr>
          <w:rFonts w:ascii="Calibri" w:hAnsi="Calibri"/>
          <w:b/>
        </w:rPr>
        <w:t xml:space="preserve">a)         </w:t>
      </w:r>
      <w:r w:rsidR="00D26AEA" w:rsidRPr="00321D6D">
        <w:rPr>
          <w:rFonts w:ascii="Calibri" w:hAnsi="Calibri"/>
          <w:b/>
        </w:rPr>
        <w:t>rozsah</w:t>
      </w:r>
      <w:proofErr w:type="gramEnd"/>
      <w:r w:rsidR="00D26AEA" w:rsidRPr="00321D6D">
        <w:rPr>
          <w:rFonts w:ascii="Calibri" w:hAnsi="Calibri"/>
          <w:b/>
        </w:rPr>
        <w:t xml:space="preserve"> a stav </w:t>
      </w:r>
      <w:r w:rsidRPr="00321D6D">
        <w:rPr>
          <w:rFonts w:ascii="Calibri" w:hAnsi="Calibri"/>
          <w:b/>
        </w:rPr>
        <w:t>staveniště</w:t>
      </w:r>
      <w:r w:rsidR="00A60043" w:rsidRPr="00321D6D">
        <w:rPr>
          <w:rFonts w:ascii="Calibri" w:hAnsi="Calibri"/>
          <w:b/>
        </w:rPr>
        <w:t>,oplocení,příjezdy a přístupy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b)         </w:t>
      </w:r>
      <w:r w:rsidR="00D26AEA" w:rsidRPr="00321D6D">
        <w:rPr>
          <w:rFonts w:ascii="Calibri" w:hAnsi="Calibri"/>
          <w:b/>
        </w:rPr>
        <w:t>významné</w:t>
      </w:r>
      <w:proofErr w:type="gramEnd"/>
      <w:r w:rsidR="00D26AEA" w:rsidRPr="00321D6D">
        <w:rPr>
          <w:rFonts w:ascii="Calibri" w:hAnsi="Calibri"/>
          <w:b/>
        </w:rPr>
        <w:t xml:space="preserve"> sítě technické infrastruktury</w:t>
      </w:r>
      <w:r w:rsidRPr="00321D6D">
        <w:rPr>
          <w:rFonts w:ascii="Calibri" w:hAnsi="Calibri"/>
          <w:b/>
        </w:rPr>
        <w:t xml:space="preserve">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c)          </w:t>
      </w:r>
      <w:r w:rsidR="00D26AEA" w:rsidRPr="00321D6D">
        <w:rPr>
          <w:rFonts w:ascii="Calibri" w:hAnsi="Calibri"/>
          <w:b/>
        </w:rPr>
        <w:t>napojení</w:t>
      </w:r>
      <w:proofErr w:type="gramEnd"/>
      <w:r w:rsidR="00D26AEA" w:rsidRPr="00321D6D">
        <w:rPr>
          <w:rFonts w:ascii="Calibri" w:hAnsi="Calibri"/>
          <w:b/>
        </w:rPr>
        <w:t xml:space="preserve"> staveniště na zdroje vody ,elektřiny ,odvodnění staveniště apod.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d)         </w:t>
      </w:r>
      <w:r w:rsidR="00D26AEA" w:rsidRPr="00321D6D">
        <w:rPr>
          <w:rFonts w:ascii="Calibri" w:hAnsi="Calibri"/>
          <w:b/>
        </w:rPr>
        <w:t>bezpečnost</w:t>
      </w:r>
      <w:proofErr w:type="gramEnd"/>
      <w:r w:rsidR="00D26AEA" w:rsidRPr="00321D6D">
        <w:rPr>
          <w:rFonts w:ascii="Calibri" w:hAnsi="Calibri"/>
          <w:b/>
        </w:rPr>
        <w:t xml:space="preserve"> a ochrana zdraví osob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e)         </w:t>
      </w:r>
      <w:r w:rsidR="00D26AEA" w:rsidRPr="00321D6D">
        <w:rPr>
          <w:rFonts w:ascii="Calibri" w:hAnsi="Calibri"/>
          <w:b/>
        </w:rPr>
        <w:t>bezpečnost</w:t>
      </w:r>
      <w:proofErr w:type="gramEnd"/>
      <w:r w:rsidR="00D26AEA" w:rsidRPr="00321D6D">
        <w:rPr>
          <w:rFonts w:ascii="Calibri" w:hAnsi="Calibri"/>
          <w:b/>
        </w:rPr>
        <w:t xml:space="preserve"> staveniště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f)          </w:t>
      </w:r>
      <w:r w:rsidR="00D26AEA" w:rsidRPr="00321D6D">
        <w:rPr>
          <w:rFonts w:ascii="Calibri" w:hAnsi="Calibri"/>
          <w:b/>
        </w:rPr>
        <w:t>zařízení</w:t>
      </w:r>
      <w:proofErr w:type="gramEnd"/>
      <w:r w:rsidR="00D26AEA" w:rsidRPr="00321D6D">
        <w:rPr>
          <w:rFonts w:ascii="Calibri" w:hAnsi="Calibri"/>
          <w:b/>
        </w:rPr>
        <w:t xml:space="preserve"> staveniště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g)         </w:t>
      </w:r>
      <w:r w:rsidR="00D26AEA" w:rsidRPr="00321D6D">
        <w:rPr>
          <w:rFonts w:ascii="Calibri" w:hAnsi="Calibri"/>
          <w:b/>
        </w:rPr>
        <w:t>popis</w:t>
      </w:r>
      <w:proofErr w:type="gramEnd"/>
      <w:r w:rsidR="00D26AEA" w:rsidRPr="00321D6D">
        <w:rPr>
          <w:rFonts w:ascii="Calibri" w:hAnsi="Calibri"/>
          <w:b/>
        </w:rPr>
        <w:t xml:space="preserve"> staveb zařízení staveniště vyžadující ohlášení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h)         </w:t>
      </w:r>
      <w:r w:rsidR="00D26AEA" w:rsidRPr="00321D6D">
        <w:rPr>
          <w:rFonts w:ascii="Calibri" w:hAnsi="Calibri"/>
          <w:b/>
        </w:rPr>
        <w:t>podmínky</w:t>
      </w:r>
      <w:proofErr w:type="gramEnd"/>
      <w:r w:rsidR="00D26AEA" w:rsidRPr="00321D6D">
        <w:rPr>
          <w:rFonts w:ascii="Calibri" w:hAnsi="Calibri"/>
          <w:b/>
        </w:rPr>
        <w:t xml:space="preserve"> pro provádění stavby z hlediska bezpečnosti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i)          </w:t>
      </w:r>
      <w:r w:rsidR="00D26AEA" w:rsidRPr="00321D6D">
        <w:rPr>
          <w:rFonts w:ascii="Calibri" w:hAnsi="Calibri"/>
          <w:b/>
        </w:rPr>
        <w:t>podmínky</w:t>
      </w:r>
      <w:proofErr w:type="gramEnd"/>
      <w:r w:rsidR="00D26AEA" w:rsidRPr="00321D6D">
        <w:rPr>
          <w:rFonts w:ascii="Calibri" w:hAnsi="Calibri"/>
          <w:b/>
        </w:rPr>
        <w:t xml:space="preserve"> pro ochranu životního prostředí při výstavbě</w:t>
      </w:r>
      <w:r w:rsidRPr="00321D6D">
        <w:rPr>
          <w:rFonts w:ascii="Calibri" w:hAnsi="Calibri"/>
          <w:b/>
        </w:rPr>
        <w:t xml:space="preserve">  </w:t>
      </w:r>
    </w:p>
    <w:p w:rsidR="00BD137F" w:rsidRPr="00321D6D" w:rsidRDefault="00BD137F" w:rsidP="00BD137F">
      <w:pPr>
        <w:tabs>
          <w:tab w:val="left" w:pos="284"/>
        </w:tabs>
        <w:ind w:right="-22"/>
        <w:rPr>
          <w:rFonts w:ascii="Calibri" w:hAnsi="Calibri"/>
          <w:b/>
        </w:rPr>
      </w:pPr>
      <w:proofErr w:type="gramStart"/>
      <w:r w:rsidRPr="00321D6D">
        <w:rPr>
          <w:rFonts w:ascii="Calibri" w:hAnsi="Calibri"/>
          <w:b/>
        </w:rPr>
        <w:t xml:space="preserve">j)          </w:t>
      </w:r>
      <w:r w:rsidR="00D26AEA" w:rsidRPr="00321D6D">
        <w:rPr>
          <w:rFonts w:ascii="Calibri" w:hAnsi="Calibri"/>
          <w:b/>
        </w:rPr>
        <w:t>orientační</w:t>
      </w:r>
      <w:proofErr w:type="gramEnd"/>
      <w:r w:rsidR="00D26AEA" w:rsidRPr="00321D6D">
        <w:rPr>
          <w:rFonts w:ascii="Calibri" w:hAnsi="Calibri"/>
          <w:b/>
        </w:rPr>
        <w:t xml:space="preserve"> lhůty výstavby a přehled rozhodujících dílčích termínů</w:t>
      </w:r>
    </w:p>
    <w:p w:rsidR="00BD137F" w:rsidRPr="00321D6D" w:rsidRDefault="00BD137F" w:rsidP="00BD137F">
      <w:pPr>
        <w:tabs>
          <w:tab w:val="left" w:pos="284"/>
        </w:tabs>
        <w:ind w:right="-22"/>
        <w:rPr>
          <w:rFonts w:ascii="Calibri" w:hAnsi="Calibri"/>
        </w:rPr>
      </w:pPr>
    </w:p>
    <w:p w:rsidR="00BD137F" w:rsidRPr="00321D6D" w:rsidRDefault="00C7471D" w:rsidP="00BD137F">
      <w:pPr>
        <w:rPr>
          <w:rFonts w:ascii="Calibri" w:hAnsi="Calibri"/>
          <w:b/>
        </w:rPr>
      </w:pPr>
      <w:r w:rsidRPr="00321D6D">
        <w:rPr>
          <w:rFonts w:ascii="Calibri" w:hAnsi="Calibri"/>
          <w:b/>
        </w:rPr>
        <w:t>2</w:t>
      </w:r>
      <w:r w:rsidR="00BD137F" w:rsidRPr="00321D6D">
        <w:rPr>
          <w:rFonts w:ascii="Calibri" w:hAnsi="Calibri"/>
          <w:b/>
        </w:rPr>
        <w:t xml:space="preserve">. </w:t>
      </w:r>
      <w:r w:rsidRPr="00321D6D">
        <w:rPr>
          <w:rFonts w:ascii="Calibri" w:hAnsi="Calibri"/>
          <w:b/>
        </w:rPr>
        <w:t>VÝKRESOVÁ ČÁST</w:t>
      </w:r>
    </w:p>
    <w:p w:rsidR="00BD137F" w:rsidRPr="00321D6D" w:rsidRDefault="00BD137F" w:rsidP="00BD137F">
      <w:pPr>
        <w:rPr>
          <w:rFonts w:ascii="Calibri" w:hAnsi="Calibri"/>
        </w:rPr>
      </w:pPr>
      <w:r w:rsidRPr="00321D6D">
        <w:rPr>
          <w:rFonts w:ascii="Calibri" w:hAnsi="Calibri"/>
          <w:b/>
        </w:rPr>
        <w:t xml:space="preserve">a)         </w:t>
      </w:r>
      <w:r w:rsidR="009310CA">
        <w:rPr>
          <w:rFonts w:ascii="Calibri" w:hAnsi="Calibri"/>
          <w:b/>
        </w:rPr>
        <w:t>2x</w:t>
      </w:r>
      <w:r w:rsidRPr="00321D6D">
        <w:rPr>
          <w:rFonts w:ascii="Calibri" w:hAnsi="Calibri"/>
          <w:b/>
        </w:rPr>
        <w:t xml:space="preserve"> </w:t>
      </w:r>
      <w:r w:rsidR="00C7471D" w:rsidRPr="00321D6D">
        <w:rPr>
          <w:rFonts w:ascii="Calibri" w:hAnsi="Calibri"/>
          <w:b/>
        </w:rPr>
        <w:t>situace stavby</w:t>
      </w:r>
      <w:r w:rsidR="00C75D1A">
        <w:rPr>
          <w:rFonts w:ascii="Calibri" w:hAnsi="Calibri"/>
          <w:b/>
        </w:rPr>
        <w:t xml:space="preserve"> </w:t>
      </w:r>
    </w:p>
    <w:p w:rsidR="00BD137F" w:rsidRPr="00321D6D" w:rsidRDefault="00BD137F" w:rsidP="00BD137F">
      <w:pPr>
        <w:tabs>
          <w:tab w:val="left" w:pos="284"/>
        </w:tabs>
        <w:ind w:right="-22"/>
        <w:rPr>
          <w:rFonts w:ascii="Calibri" w:hAnsi="Calibri"/>
          <w:b/>
          <w:color w:val="0000FF"/>
          <w:sz w:val="24"/>
          <w:szCs w:val="24"/>
          <w:u w:val="single"/>
        </w:rPr>
      </w:pPr>
    </w:p>
    <w:p w:rsidR="00BD137F" w:rsidRPr="00321D6D" w:rsidRDefault="007E6AE5" w:rsidP="00BD137F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  <w:r w:rsidRPr="00321D6D">
        <w:rPr>
          <w:rFonts w:ascii="Calibri" w:hAnsi="Calibri" w:cs="Arial"/>
          <w:caps/>
          <w:color w:val="000080"/>
          <w:sz w:val="24"/>
          <w:szCs w:val="24"/>
          <w:u w:val="single"/>
        </w:rPr>
        <w:t xml:space="preserve"> </w:t>
      </w:r>
      <w:proofErr w:type="gramStart"/>
      <w:r w:rsidR="00BD137F" w:rsidRPr="00321D6D">
        <w:rPr>
          <w:rFonts w:ascii="Calibri" w:hAnsi="Calibri" w:cs="Arial"/>
          <w:caps/>
          <w:color w:val="000080"/>
          <w:sz w:val="24"/>
          <w:szCs w:val="24"/>
          <w:u w:val="single"/>
        </w:rPr>
        <w:t xml:space="preserve">1.  </w:t>
      </w:r>
      <w:r w:rsidR="00A60043" w:rsidRPr="00321D6D">
        <w:rPr>
          <w:rFonts w:ascii="Calibri" w:hAnsi="Calibri" w:cs="Arial"/>
          <w:caps/>
          <w:color w:val="000080"/>
          <w:sz w:val="24"/>
          <w:szCs w:val="24"/>
          <w:u w:val="single"/>
        </w:rPr>
        <w:t>TECHNICKÁ</w:t>
      </w:r>
      <w:proofErr w:type="gramEnd"/>
      <w:r w:rsidR="00A60043" w:rsidRPr="00321D6D">
        <w:rPr>
          <w:rFonts w:ascii="Calibri" w:hAnsi="Calibri" w:cs="Arial"/>
          <w:caps/>
          <w:color w:val="000080"/>
          <w:sz w:val="24"/>
          <w:szCs w:val="24"/>
          <w:u w:val="single"/>
        </w:rPr>
        <w:t xml:space="preserve"> ZPRÁVA</w:t>
      </w:r>
    </w:p>
    <w:p w:rsidR="00BD137F" w:rsidRPr="00321D6D" w:rsidRDefault="00BD137F" w:rsidP="00BD137F">
      <w:pPr>
        <w:ind w:left="993"/>
        <w:rPr>
          <w:rFonts w:ascii="Calibri" w:hAnsi="Calibri"/>
          <w:u w:val="single"/>
        </w:rPr>
      </w:pPr>
    </w:p>
    <w:p w:rsidR="00BD137F" w:rsidRPr="00321D6D" w:rsidRDefault="00BD137F" w:rsidP="00BD137F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</w:rPr>
      </w:pPr>
      <w:r w:rsidRPr="00321D6D">
        <w:rPr>
          <w:rFonts w:ascii="Calibri" w:hAnsi="Calibri" w:cs="Arial"/>
          <w:b/>
          <w:sz w:val="20"/>
          <w:u w:val="single"/>
        </w:rPr>
        <w:t xml:space="preserve">1.a.  </w:t>
      </w:r>
      <w:r w:rsidR="00A60043" w:rsidRPr="00321D6D">
        <w:rPr>
          <w:rFonts w:ascii="Calibri" w:hAnsi="Calibri" w:cs="Arial"/>
          <w:b/>
          <w:sz w:val="20"/>
          <w:u w:val="single"/>
        </w:rPr>
        <w:t>Rozsah a stav</w:t>
      </w:r>
      <w:r w:rsidRPr="00321D6D">
        <w:rPr>
          <w:rFonts w:ascii="Calibri" w:hAnsi="Calibri" w:cs="Arial"/>
          <w:b/>
          <w:sz w:val="20"/>
          <w:u w:val="single"/>
        </w:rPr>
        <w:t xml:space="preserve"> </w:t>
      </w:r>
      <w:proofErr w:type="gramStart"/>
      <w:r w:rsidRPr="00321D6D">
        <w:rPr>
          <w:rFonts w:ascii="Calibri" w:hAnsi="Calibri" w:cs="Arial"/>
          <w:b/>
          <w:sz w:val="20"/>
          <w:u w:val="single"/>
        </w:rPr>
        <w:t>staveniště</w:t>
      </w:r>
      <w:r w:rsidR="007E6AE5" w:rsidRPr="00321D6D">
        <w:rPr>
          <w:rFonts w:ascii="Calibri" w:hAnsi="Calibri" w:cs="Arial"/>
          <w:b/>
          <w:sz w:val="20"/>
          <w:u w:val="single"/>
        </w:rPr>
        <w:t>,oplocení</w:t>
      </w:r>
      <w:proofErr w:type="gramEnd"/>
      <w:r w:rsidR="007E6AE5" w:rsidRPr="00321D6D">
        <w:rPr>
          <w:rFonts w:ascii="Calibri" w:hAnsi="Calibri" w:cs="Arial"/>
          <w:b/>
          <w:sz w:val="20"/>
          <w:u w:val="single"/>
        </w:rPr>
        <w:t>,</w:t>
      </w:r>
      <w:r w:rsidR="000D4B0B" w:rsidRPr="00321D6D">
        <w:rPr>
          <w:rFonts w:ascii="Calibri" w:hAnsi="Calibri" w:cs="Arial"/>
          <w:b/>
          <w:sz w:val="20"/>
          <w:u w:val="single"/>
        </w:rPr>
        <w:t xml:space="preserve"> </w:t>
      </w:r>
      <w:r w:rsidR="007E6AE5" w:rsidRPr="00321D6D">
        <w:rPr>
          <w:rFonts w:ascii="Calibri" w:hAnsi="Calibri" w:cs="Arial"/>
          <w:b/>
          <w:sz w:val="20"/>
          <w:u w:val="single"/>
        </w:rPr>
        <w:t xml:space="preserve"> p</w:t>
      </w:r>
      <w:r w:rsidR="007E6AE5" w:rsidRPr="00321D6D">
        <w:rPr>
          <w:rFonts w:ascii="Calibri" w:hAnsi="Calibri"/>
          <w:b/>
          <w:sz w:val="20"/>
          <w:u w:val="single"/>
        </w:rPr>
        <w:t>říjezdy a přístupy</w:t>
      </w:r>
      <w:r w:rsidRPr="00321D6D">
        <w:rPr>
          <w:rFonts w:ascii="Calibri" w:hAnsi="Calibri" w:cs="Arial"/>
          <w:b/>
          <w:sz w:val="20"/>
        </w:rPr>
        <w:t xml:space="preserve">  </w:t>
      </w:r>
    </w:p>
    <w:p w:rsidR="00BD137F" w:rsidRPr="00321D6D" w:rsidRDefault="00BD137F" w:rsidP="00BD137F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</w:rPr>
      </w:pPr>
    </w:p>
    <w:p w:rsidR="00004FC0" w:rsidRPr="00321D6D" w:rsidRDefault="00BD137F" w:rsidP="00C75D1A">
      <w:pPr>
        <w:jc w:val="both"/>
        <w:rPr>
          <w:rFonts w:ascii="Calibri" w:hAnsi="Calibri"/>
        </w:rPr>
      </w:pPr>
      <w:r w:rsidRPr="00321D6D">
        <w:rPr>
          <w:rFonts w:ascii="Calibri" w:hAnsi="Calibri"/>
        </w:rPr>
        <w:t>Místo stavby</w:t>
      </w:r>
      <w:r w:rsidRPr="00321D6D">
        <w:rPr>
          <w:rFonts w:ascii="Calibri" w:hAnsi="Calibri"/>
          <w:caps/>
        </w:rPr>
        <w:t xml:space="preserve">: </w:t>
      </w:r>
      <w:r w:rsidR="00004FC0" w:rsidRPr="00321D6D">
        <w:rPr>
          <w:rFonts w:ascii="Calibri" w:hAnsi="Calibri"/>
        </w:rPr>
        <w:t xml:space="preserve">Plánovaná výstavba objektu se nacházejí na pozemku </w:t>
      </w:r>
      <w:r w:rsidR="0010337E">
        <w:rPr>
          <w:rFonts w:ascii="Calibri" w:hAnsi="Calibri"/>
        </w:rPr>
        <w:t>parc.</w:t>
      </w:r>
      <w:r w:rsidR="00C75D1A" w:rsidRPr="00C75D1A">
        <w:rPr>
          <w:rFonts w:ascii="Calibri" w:hAnsi="Calibri"/>
        </w:rPr>
        <w:t xml:space="preserve">č. </w:t>
      </w:r>
      <w:r w:rsidR="0010337E">
        <w:rPr>
          <w:rFonts w:ascii="Calibri" w:hAnsi="Calibri"/>
        </w:rPr>
        <w:t xml:space="preserve">581 a </w:t>
      </w:r>
      <w:r w:rsidR="00C75D1A" w:rsidRPr="00C75D1A">
        <w:rPr>
          <w:rFonts w:ascii="Calibri" w:hAnsi="Calibri"/>
        </w:rPr>
        <w:t xml:space="preserve">584/1  </w:t>
      </w:r>
      <w:proofErr w:type="gramStart"/>
      <w:r w:rsidR="00C75D1A" w:rsidRPr="00C75D1A">
        <w:rPr>
          <w:rFonts w:ascii="Calibri" w:hAnsi="Calibri"/>
        </w:rPr>
        <w:t>k.ú.</w:t>
      </w:r>
      <w:proofErr w:type="gramEnd"/>
      <w:r w:rsidR="00C75D1A" w:rsidRPr="00C75D1A">
        <w:rPr>
          <w:rFonts w:ascii="Calibri" w:hAnsi="Calibri"/>
        </w:rPr>
        <w:t xml:space="preserve"> Třeboň 770230</w:t>
      </w:r>
      <w:r w:rsidR="00C75D1A">
        <w:rPr>
          <w:rFonts w:ascii="Calibri" w:hAnsi="Calibri"/>
        </w:rPr>
        <w:t>.</w:t>
      </w:r>
    </w:p>
    <w:p w:rsidR="00004FC0" w:rsidRPr="00321D6D" w:rsidRDefault="00004FC0" w:rsidP="00004FC0">
      <w:pPr>
        <w:jc w:val="both"/>
        <w:rPr>
          <w:rFonts w:ascii="Calibri" w:hAnsi="Calibri" w:cs="Arial"/>
        </w:rPr>
      </w:pPr>
      <w:r w:rsidRPr="00321D6D">
        <w:rPr>
          <w:rFonts w:ascii="Calibri" w:hAnsi="Calibri"/>
        </w:rPr>
        <w:t xml:space="preserve">Tato parcela je ve vlastnictví investora dle výpisu z katastru nemovitostí a je vedena jako </w:t>
      </w:r>
      <w:r w:rsidR="00C75D1A">
        <w:rPr>
          <w:rFonts w:ascii="Calibri" w:hAnsi="Calibri"/>
        </w:rPr>
        <w:t>zastavěná plocha</w:t>
      </w:r>
      <w:r w:rsidRPr="00321D6D">
        <w:rPr>
          <w:rFonts w:ascii="Calibri" w:hAnsi="Calibri"/>
        </w:rPr>
        <w:t xml:space="preserve">. </w:t>
      </w:r>
      <w:r w:rsidR="00C75D1A">
        <w:rPr>
          <w:rFonts w:ascii="Calibri" w:hAnsi="Calibri"/>
        </w:rPr>
        <w:t>Objekt je součástí areálu Bertiných lázní Třeboň.</w:t>
      </w:r>
    </w:p>
    <w:p w:rsidR="00BD137F" w:rsidRPr="00321D6D" w:rsidRDefault="00551BD5" w:rsidP="00BD137F">
      <w:pPr>
        <w:ind w:right="-22"/>
        <w:jc w:val="both"/>
        <w:rPr>
          <w:rFonts w:ascii="Calibri" w:hAnsi="Calibri"/>
        </w:rPr>
      </w:pPr>
      <w:r w:rsidRPr="00321D6D">
        <w:rPr>
          <w:rFonts w:ascii="Calibri" w:hAnsi="Calibri"/>
        </w:rPr>
        <w:t xml:space="preserve">Staveniště je </w:t>
      </w:r>
      <w:r w:rsidR="00C75D1A">
        <w:rPr>
          <w:rFonts w:ascii="Calibri" w:hAnsi="Calibri"/>
        </w:rPr>
        <w:t xml:space="preserve">v areálu </w:t>
      </w:r>
      <w:proofErr w:type="gramStart"/>
      <w:r w:rsidR="00C75D1A">
        <w:rPr>
          <w:rFonts w:ascii="Calibri" w:hAnsi="Calibri"/>
        </w:rPr>
        <w:t>lázní</w:t>
      </w:r>
      <w:r w:rsidRPr="00321D6D">
        <w:rPr>
          <w:rFonts w:ascii="Calibri" w:hAnsi="Calibri"/>
        </w:rPr>
        <w:t xml:space="preserve"> , </w:t>
      </w:r>
      <w:r w:rsidR="0010337E">
        <w:rPr>
          <w:rFonts w:ascii="Calibri" w:hAnsi="Calibri"/>
        </w:rPr>
        <w:t>bude</w:t>
      </w:r>
      <w:proofErr w:type="gramEnd"/>
      <w:r w:rsidRPr="00321D6D">
        <w:rPr>
          <w:rFonts w:ascii="Calibri" w:hAnsi="Calibri"/>
        </w:rPr>
        <w:t xml:space="preserve"> oplocené a je na něj příjezd po stávající příjezdové komunikaci</w:t>
      </w:r>
      <w:r w:rsidR="0010337E">
        <w:rPr>
          <w:rFonts w:ascii="Calibri" w:hAnsi="Calibri"/>
        </w:rPr>
        <w:t>.</w:t>
      </w:r>
    </w:p>
    <w:p w:rsidR="00004FC0" w:rsidRPr="00321D6D" w:rsidRDefault="00004FC0" w:rsidP="00786030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  <w:u w:val="single"/>
        </w:rPr>
      </w:pPr>
    </w:p>
    <w:p w:rsidR="00786030" w:rsidRPr="00321D6D" w:rsidRDefault="00786030" w:rsidP="00786030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</w:rPr>
      </w:pPr>
      <w:proofErr w:type="gramStart"/>
      <w:r w:rsidRPr="00321D6D">
        <w:rPr>
          <w:rFonts w:ascii="Calibri" w:hAnsi="Calibri" w:cs="Arial"/>
          <w:b/>
          <w:sz w:val="20"/>
          <w:u w:val="single"/>
        </w:rPr>
        <w:t>1.b.</w:t>
      </w:r>
      <w:proofErr w:type="gramEnd"/>
      <w:r w:rsidRPr="00321D6D">
        <w:rPr>
          <w:rFonts w:ascii="Calibri" w:hAnsi="Calibri" w:cs="Arial"/>
          <w:b/>
          <w:sz w:val="20"/>
          <w:u w:val="single"/>
        </w:rPr>
        <w:t xml:space="preserve">  Významné sít</w:t>
      </w:r>
      <w:r w:rsidRPr="00321D6D">
        <w:rPr>
          <w:rFonts w:ascii="Calibri" w:hAnsi="Calibri"/>
          <w:b/>
          <w:sz w:val="20"/>
          <w:u w:val="single"/>
        </w:rPr>
        <w:t>ě technické infrastruktury</w:t>
      </w:r>
      <w:r w:rsidRPr="00321D6D">
        <w:rPr>
          <w:rFonts w:ascii="Calibri" w:hAnsi="Calibri" w:cs="Arial"/>
          <w:b/>
          <w:sz w:val="20"/>
        </w:rPr>
        <w:t xml:space="preserve">  </w:t>
      </w:r>
    </w:p>
    <w:p w:rsidR="0001312E" w:rsidRPr="00321D6D" w:rsidRDefault="0001312E" w:rsidP="00CC6C52">
      <w:pPr>
        <w:pStyle w:val="Nzev"/>
        <w:jc w:val="left"/>
        <w:rPr>
          <w:rFonts w:ascii="Calibri" w:hAnsi="Calibri" w:cs="Arial"/>
          <w:sz w:val="20"/>
        </w:rPr>
      </w:pPr>
      <w:r w:rsidRPr="00321D6D">
        <w:rPr>
          <w:rFonts w:ascii="Calibri" w:hAnsi="Calibri" w:cs="Arial"/>
          <w:sz w:val="20"/>
        </w:rPr>
        <w:t>Na dotčeném pozemku se v současné době nacházejí tyto sítě technické infrastruktury:</w:t>
      </w:r>
    </w:p>
    <w:p w:rsidR="002D4D6D" w:rsidRPr="00321D6D" w:rsidRDefault="002D4D6D" w:rsidP="0001312E">
      <w:pPr>
        <w:pStyle w:val="Nzev"/>
        <w:ind w:left="426"/>
        <w:jc w:val="left"/>
        <w:rPr>
          <w:rFonts w:ascii="Calibri" w:hAnsi="Calibri" w:cs="Arial"/>
          <w:sz w:val="20"/>
        </w:rPr>
      </w:pPr>
    </w:p>
    <w:p w:rsidR="00004FC0" w:rsidRPr="00321D6D" w:rsidRDefault="00967351" w:rsidP="00004FC0">
      <w:pPr>
        <w:pStyle w:val="Zkladntextodsazen"/>
        <w:tabs>
          <w:tab w:val="left" w:pos="4820"/>
        </w:tabs>
        <w:ind w:left="0" w:firstLine="426"/>
        <w:rPr>
          <w:rFonts w:ascii="Calibri" w:hAnsi="Calibri" w:cs="Arial"/>
          <w:sz w:val="20"/>
        </w:rPr>
      </w:pPr>
      <w:r w:rsidRPr="00321D6D">
        <w:rPr>
          <w:rFonts w:ascii="Calibri" w:hAnsi="Calibri" w:cs="Arial"/>
          <w:sz w:val="20"/>
        </w:rPr>
        <w:t xml:space="preserve">PODZEMNÍ VEDENÍ NN  </w:t>
      </w:r>
      <w:r w:rsidR="002D4D6D" w:rsidRPr="00321D6D">
        <w:rPr>
          <w:rFonts w:ascii="Calibri" w:hAnsi="Calibri" w:cs="Arial"/>
          <w:sz w:val="20"/>
        </w:rPr>
        <w:tab/>
      </w:r>
      <w:r w:rsidRPr="00321D6D">
        <w:rPr>
          <w:rFonts w:ascii="Calibri" w:hAnsi="Calibri" w:cs="Arial"/>
          <w:sz w:val="20"/>
        </w:rPr>
        <w:t xml:space="preserve">-  </w:t>
      </w:r>
      <w:r w:rsidR="00004FC0" w:rsidRPr="00321D6D">
        <w:rPr>
          <w:rFonts w:ascii="Calibri" w:hAnsi="Calibri" w:cs="Arial"/>
          <w:sz w:val="20"/>
        </w:rPr>
        <w:t xml:space="preserve">stávající </w:t>
      </w:r>
    </w:p>
    <w:p w:rsidR="004D5537" w:rsidRPr="00321D6D" w:rsidRDefault="00967351" w:rsidP="002D4D6D">
      <w:pPr>
        <w:pStyle w:val="Zkladntextodsazen"/>
        <w:tabs>
          <w:tab w:val="left" w:pos="4820"/>
        </w:tabs>
        <w:ind w:left="0" w:firstLine="426"/>
        <w:rPr>
          <w:rFonts w:ascii="Calibri" w:hAnsi="Calibri" w:cs="Arial"/>
          <w:sz w:val="20"/>
        </w:rPr>
      </w:pPr>
      <w:r w:rsidRPr="00321D6D">
        <w:rPr>
          <w:rFonts w:ascii="Calibri" w:hAnsi="Calibri" w:cs="Arial"/>
          <w:sz w:val="20"/>
        </w:rPr>
        <w:t xml:space="preserve">KANALIZACE SPLAŠKOVÁ </w:t>
      </w:r>
      <w:r w:rsidR="002D4D6D" w:rsidRPr="00321D6D">
        <w:rPr>
          <w:rFonts w:ascii="Calibri" w:hAnsi="Calibri" w:cs="Arial"/>
          <w:sz w:val="20"/>
        </w:rPr>
        <w:tab/>
        <w:t xml:space="preserve">- </w:t>
      </w:r>
      <w:r w:rsidRPr="00321D6D">
        <w:rPr>
          <w:rFonts w:ascii="Calibri" w:hAnsi="Calibri" w:cs="Arial"/>
          <w:sz w:val="20"/>
        </w:rPr>
        <w:t xml:space="preserve"> </w:t>
      </w:r>
      <w:r w:rsidR="004D5537" w:rsidRPr="00321D6D">
        <w:rPr>
          <w:rFonts w:ascii="Calibri" w:hAnsi="Calibri" w:cs="Arial"/>
          <w:sz w:val="20"/>
        </w:rPr>
        <w:t xml:space="preserve">stávající </w:t>
      </w:r>
    </w:p>
    <w:p w:rsidR="004D5537" w:rsidRPr="00321D6D" w:rsidRDefault="00967351" w:rsidP="002D4D6D">
      <w:pPr>
        <w:pStyle w:val="Zkladntextodsazen"/>
        <w:tabs>
          <w:tab w:val="left" w:pos="4820"/>
        </w:tabs>
        <w:ind w:left="0" w:firstLine="426"/>
        <w:rPr>
          <w:rFonts w:ascii="Calibri" w:hAnsi="Calibri" w:cs="Arial"/>
          <w:sz w:val="20"/>
        </w:rPr>
      </w:pPr>
      <w:r w:rsidRPr="00321D6D">
        <w:rPr>
          <w:rFonts w:ascii="Calibri" w:hAnsi="Calibri" w:cs="Arial"/>
          <w:sz w:val="20"/>
        </w:rPr>
        <w:t>VODOVOD</w:t>
      </w:r>
      <w:r w:rsidR="002D4D6D" w:rsidRPr="00321D6D">
        <w:rPr>
          <w:rFonts w:ascii="Calibri" w:hAnsi="Calibri" w:cs="Arial"/>
          <w:sz w:val="20"/>
        </w:rPr>
        <w:tab/>
        <w:t xml:space="preserve">- </w:t>
      </w:r>
      <w:r w:rsidRPr="00321D6D">
        <w:rPr>
          <w:rFonts w:ascii="Calibri" w:hAnsi="Calibri" w:cs="Arial"/>
          <w:sz w:val="20"/>
        </w:rPr>
        <w:t xml:space="preserve"> </w:t>
      </w:r>
      <w:r w:rsidR="004D5537" w:rsidRPr="00321D6D">
        <w:rPr>
          <w:rFonts w:ascii="Calibri" w:hAnsi="Calibri" w:cs="Arial"/>
          <w:sz w:val="20"/>
        </w:rPr>
        <w:t xml:space="preserve">stávající </w:t>
      </w:r>
    </w:p>
    <w:p w:rsidR="00DB3106" w:rsidRPr="00321D6D" w:rsidRDefault="00DB3106" w:rsidP="00DB3106">
      <w:pPr>
        <w:pStyle w:val="Nzev"/>
        <w:jc w:val="both"/>
        <w:rPr>
          <w:rFonts w:ascii="Calibri" w:hAnsi="Calibri" w:cs="Arial"/>
          <w:sz w:val="16"/>
          <w:szCs w:val="16"/>
        </w:rPr>
      </w:pPr>
    </w:p>
    <w:p w:rsidR="00CC6C52" w:rsidRPr="00321D6D" w:rsidRDefault="00CC6C52" w:rsidP="00CC6C52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</w:rPr>
      </w:pPr>
      <w:proofErr w:type="gramStart"/>
      <w:r w:rsidRPr="00321D6D">
        <w:rPr>
          <w:rFonts w:ascii="Calibri" w:hAnsi="Calibri" w:cs="Arial"/>
          <w:b/>
          <w:sz w:val="20"/>
          <w:u w:val="single"/>
        </w:rPr>
        <w:t>1.c.</w:t>
      </w:r>
      <w:proofErr w:type="gramEnd"/>
      <w:r w:rsidRPr="00321D6D">
        <w:rPr>
          <w:rFonts w:ascii="Calibri" w:hAnsi="Calibri" w:cs="Arial"/>
          <w:b/>
          <w:sz w:val="20"/>
          <w:u w:val="single"/>
        </w:rPr>
        <w:t xml:space="preserve">  Napojení staveništ</w:t>
      </w:r>
      <w:r w:rsidRPr="00321D6D">
        <w:rPr>
          <w:rFonts w:ascii="Calibri" w:hAnsi="Calibri"/>
          <w:b/>
          <w:sz w:val="20"/>
          <w:u w:val="single"/>
        </w:rPr>
        <w:t>ě na zdroje vody,elektřiny,odvodnění staveniště apod.</w:t>
      </w:r>
      <w:r w:rsidRPr="00321D6D">
        <w:rPr>
          <w:rFonts w:ascii="Calibri" w:hAnsi="Calibri" w:cs="Arial"/>
          <w:b/>
          <w:sz w:val="20"/>
        </w:rPr>
        <w:t xml:space="preserve">  </w:t>
      </w:r>
    </w:p>
    <w:p w:rsidR="00D608B4" w:rsidRPr="00321D6D" w:rsidRDefault="00D608B4" w:rsidP="00D608B4">
      <w:pPr>
        <w:pStyle w:val="Zkladntext"/>
        <w:rPr>
          <w:rFonts w:ascii="Calibri" w:hAnsi="Calibri" w:cs="Arial"/>
        </w:rPr>
      </w:pPr>
      <w:r w:rsidRPr="00321D6D">
        <w:rPr>
          <w:rFonts w:ascii="Calibri" w:hAnsi="Calibri" w:cs="Arial"/>
        </w:rPr>
        <w:t xml:space="preserve"> Napojení staveniště na zdroje</w:t>
      </w:r>
    </w:p>
    <w:p w:rsidR="00320528" w:rsidRPr="00C75D1A" w:rsidRDefault="00D608B4" w:rsidP="00C75D1A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1134" w:hanging="708"/>
        <w:textAlignment w:val="baseline"/>
        <w:rPr>
          <w:rFonts w:ascii="Calibri" w:hAnsi="Calibri" w:cs="Arial"/>
        </w:rPr>
      </w:pPr>
      <w:r w:rsidRPr="00C75D1A">
        <w:rPr>
          <w:rFonts w:ascii="Calibri" w:hAnsi="Calibri" w:cs="Arial"/>
        </w:rPr>
        <w:t xml:space="preserve">Elektrická energie: </w:t>
      </w:r>
      <w:r w:rsidR="00320528" w:rsidRPr="00C75D1A">
        <w:rPr>
          <w:rFonts w:ascii="Calibri" w:hAnsi="Calibri" w:cs="Arial"/>
        </w:rPr>
        <w:t xml:space="preserve">na stávají přípojce </w:t>
      </w:r>
      <w:proofErr w:type="gramStart"/>
      <w:r w:rsidR="00320528" w:rsidRPr="00C75D1A">
        <w:rPr>
          <w:rFonts w:ascii="Calibri" w:hAnsi="Calibri" w:cs="Arial"/>
        </w:rPr>
        <w:t>NN</w:t>
      </w:r>
      <w:r w:rsidR="00C75D1A" w:rsidRPr="00C75D1A">
        <w:rPr>
          <w:rFonts w:ascii="Calibri" w:hAnsi="Calibri" w:cs="Arial"/>
        </w:rPr>
        <w:t>,</w:t>
      </w:r>
      <w:r w:rsidR="00320528" w:rsidRPr="00C75D1A">
        <w:rPr>
          <w:rFonts w:ascii="Calibri" w:hAnsi="Calibri" w:cs="Arial"/>
        </w:rPr>
        <w:t>v přípojkové</w:t>
      </w:r>
      <w:proofErr w:type="gramEnd"/>
      <w:r w:rsidR="00320528" w:rsidRPr="00C75D1A">
        <w:rPr>
          <w:rFonts w:ascii="Calibri" w:hAnsi="Calibri" w:cs="Arial"/>
        </w:rPr>
        <w:t xml:space="preserve"> skříni </w:t>
      </w:r>
      <w:r w:rsidR="0015445F">
        <w:rPr>
          <w:rFonts w:ascii="Calibri" w:hAnsi="Calibri" w:cs="Arial"/>
        </w:rPr>
        <w:t>na fasádě SO-03</w:t>
      </w:r>
      <w:r w:rsidR="00C75D1A" w:rsidRPr="00C75D1A">
        <w:rPr>
          <w:rFonts w:ascii="Calibri" w:hAnsi="Calibri" w:cs="Arial"/>
        </w:rPr>
        <w:t xml:space="preserve"> </w:t>
      </w:r>
      <w:r w:rsidR="003D37DD" w:rsidRPr="00C75D1A">
        <w:rPr>
          <w:rFonts w:ascii="Calibri" w:hAnsi="Calibri" w:cs="Arial"/>
        </w:rPr>
        <w:t>bude nově osazen staveništní rozvaděč, odkud bude  odebírán proud pro stavbu</w:t>
      </w:r>
      <w:r w:rsidR="00C75D1A">
        <w:rPr>
          <w:rFonts w:ascii="Calibri" w:hAnsi="Calibri" w:cs="Arial"/>
        </w:rPr>
        <w:t>.</w:t>
      </w:r>
    </w:p>
    <w:p w:rsidR="00B67EE1" w:rsidRDefault="00D608B4" w:rsidP="00B67EE1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1134" w:hanging="708"/>
        <w:textAlignment w:val="baseline"/>
        <w:rPr>
          <w:rFonts w:ascii="Calibri" w:hAnsi="Calibri" w:cs="Arial"/>
        </w:rPr>
      </w:pPr>
      <w:proofErr w:type="gramStart"/>
      <w:r w:rsidRPr="00B67EE1">
        <w:rPr>
          <w:rFonts w:ascii="Calibri" w:hAnsi="Calibri" w:cs="Arial"/>
        </w:rPr>
        <w:t>Voda</w:t>
      </w:r>
      <w:r w:rsidR="003D37DD" w:rsidRPr="00B67EE1">
        <w:rPr>
          <w:rFonts w:ascii="Calibri" w:hAnsi="Calibri" w:cs="Arial"/>
        </w:rPr>
        <w:t xml:space="preserve">                 </w:t>
      </w:r>
      <w:r w:rsidR="00B67EE1" w:rsidRPr="00B67EE1">
        <w:rPr>
          <w:rFonts w:ascii="Calibri" w:hAnsi="Calibri" w:cs="Arial"/>
        </w:rPr>
        <w:t xml:space="preserve">    </w:t>
      </w:r>
      <w:r w:rsidR="003D37DD" w:rsidRPr="00B67EE1">
        <w:rPr>
          <w:rFonts w:ascii="Calibri" w:hAnsi="Calibri" w:cs="Arial"/>
        </w:rPr>
        <w:t xml:space="preserve"> </w:t>
      </w:r>
      <w:r w:rsidRPr="00B67EE1">
        <w:rPr>
          <w:rFonts w:ascii="Calibri" w:hAnsi="Calibri" w:cs="Arial"/>
        </w:rPr>
        <w:t>:</w:t>
      </w:r>
      <w:r w:rsidR="003D37DD" w:rsidRPr="00B67EE1">
        <w:rPr>
          <w:rFonts w:ascii="Calibri" w:hAnsi="Calibri" w:cs="Arial"/>
        </w:rPr>
        <w:t xml:space="preserve"> </w:t>
      </w:r>
      <w:r w:rsidR="00B67EE1" w:rsidRPr="00B67EE1">
        <w:rPr>
          <w:rFonts w:ascii="Calibri" w:hAnsi="Calibri" w:cs="Arial"/>
        </w:rPr>
        <w:t>bude</w:t>
      </w:r>
      <w:proofErr w:type="gramEnd"/>
      <w:r w:rsidR="00B67EE1" w:rsidRPr="00B67EE1">
        <w:rPr>
          <w:rFonts w:ascii="Calibri" w:hAnsi="Calibri" w:cs="Arial"/>
        </w:rPr>
        <w:t xml:space="preserve"> </w:t>
      </w:r>
      <w:r w:rsidR="002B7590" w:rsidRPr="00B67EE1">
        <w:rPr>
          <w:rFonts w:ascii="Calibri" w:hAnsi="Calibri"/>
        </w:rPr>
        <w:t>zřízeno odběrné místo</w:t>
      </w:r>
      <w:r w:rsidR="003D37DD" w:rsidRPr="00B67EE1">
        <w:rPr>
          <w:rFonts w:ascii="Calibri" w:hAnsi="Calibri" w:cs="Arial"/>
        </w:rPr>
        <w:t xml:space="preserve"> vody </w:t>
      </w:r>
      <w:r w:rsidR="00B67EE1" w:rsidRPr="00B67EE1">
        <w:rPr>
          <w:rFonts w:ascii="Calibri" w:hAnsi="Calibri" w:cs="Arial"/>
        </w:rPr>
        <w:t>ze stávajících rozvodů</w:t>
      </w:r>
    </w:p>
    <w:p w:rsidR="00B67EE1" w:rsidRDefault="00D608B4" w:rsidP="00B67EE1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1134" w:hanging="708"/>
        <w:textAlignment w:val="baseline"/>
        <w:rPr>
          <w:rFonts w:ascii="Calibri" w:hAnsi="Calibri" w:cs="Arial"/>
        </w:rPr>
      </w:pPr>
      <w:proofErr w:type="gramStart"/>
      <w:r w:rsidRPr="00B67EE1">
        <w:rPr>
          <w:rFonts w:ascii="Calibri" w:hAnsi="Calibri" w:cs="Arial"/>
        </w:rPr>
        <w:t>Odvodnění</w:t>
      </w:r>
      <w:r w:rsidR="003D37DD" w:rsidRPr="00B67EE1">
        <w:rPr>
          <w:rFonts w:ascii="Calibri" w:hAnsi="Calibri" w:cs="Arial"/>
        </w:rPr>
        <w:t xml:space="preserve">      </w:t>
      </w:r>
      <w:r w:rsidR="00B67EE1" w:rsidRPr="00B67EE1">
        <w:rPr>
          <w:rFonts w:ascii="Calibri" w:hAnsi="Calibri" w:cs="Arial"/>
        </w:rPr>
        <w:t xml:space="preserve"> </w:t>
      </w:r>
      <w:r w:rsidR="003D37DD" w:rsidRPr="00B67EE1">
        <w:rPr>
          <w:rFonts w:ascii="Calibri" w:hAnsi="Calibri" w:cs="Arial"/>
        </w:rPr>
        <w:t xml:space="preserve">    </w:t>
      </w:r>
      <w:r w:rsidRPr="00B67EE1">
        <w:rPr>
          <w:rFonts w:ascii="Calibri" w:hAnsi="Calibri" w:cs="Arial"/>
        </w:rPr>
        <w:t>:</w:t>
      </w:r>
      <w:r w:rsidR="003D37DD" w:rsidRPr="00B67EE1">
        <w:rPr>
          <w:rFonts w:ascii="Calibri" w:hAnsi="Calibri" w:cs="Arial"/>
        </w:rPr>
        <w:t xml:space="preserve"> dešťové</w:t>
      </w:r>
      <w:proofErr w:type="gramEnd"/>
      <w:r w:rsidR="003D37DD" w:rsidRPr="00B67EE1">
        <w:rPr>
          <w:rFonts w:ascii="Calibri" w:hAnsi="Calibri" w:cs="Arial"/>
        </w:rPr>
        <w:t xml:space="preserve"> vody se budou jako doposud </w:t>
      </w:r>
      <w:r w:rsidR="00B67EE1" w:rsidRPr="00B67EE1">
        <w:rPr>
          <w:rFonts w:ascii="Calibri" w:hAnsi="Calibri" w:cs="Arial"/>
        </w:rPr>
        <w:t xml:space="preserve">odvádět do stávající </w:t>
      </w:r>
      <w:r w:rsidR="00B67EE1">
        <w:rPr>
          <w:rFonts w:ascii="Calibri" w:hAnsi="Calibri" w:cs="Arial"/>
        </w:rPr>
        <w:t xml:space="preserve">jednotné </w:t>
      </w:r>
      <w:r w:rsidR="003D37DD" w:rsidRPr="00B67EE1">
        <w:rPr>
          <w:rFonts w:ascii="Calibri" w:hAnsi="Calibri" w:cs="Arial"/>
        </w:rPr>
        <w:t>kanaliza</w:t>
      </w:r>
      <w:r w:rsidR="00B67EE1">
        <w:rPr>
          <w:rFonts w:ascii="Calibri" w:hAnsi="Calibri" w:cs="Arial"/>
        </w:rPr>
        <w:t>ce.</w:t>
      </w:r>
    </w:p>
    <w:p w:rsidR="00B67EE1" w:rsidRDefault="00B67EE1" w:rsidP="00B67EE1">
      <w:pPr>
        <w:overflowPunct w:val="0"/>
        <w:autoSpaceDE w:val="0"/>
        <w:autoSpaceDN w:val="0"/>
        <w:adjustRightInd w:val="0"/>
        <w:ind w:left="426"/>
        <w:textAlignment w:val="baseline"/>
        <w:rPr>
          <w:rFonts w:ascii="Calibri" w:hAnsi="Calibri" w:cs="Arial"/>
        </w:rPr>
      </w:pPr>
    </w:p>
    <w:p w:rsidR="002B7590" w:rsidRPr="00B67EE1" w:rsidRDefault="00D608B4" w:rsidP="00B67EE1">
      <w:pPr>
        <w:overflowPunct w:val="0"/>
        <w:autoSpaceDE w:val="0"/>
        <w:autoSpaceDN w:val="0"/>
        <w:adjustRightInd w:val="0"/>
        <w:ind w:left="426"/>
        <w:textAlignment w:val="baseline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Připojení bude </w:t>
      </w:r>
      <w:r w:rsidR="0056236B" w:rsidRPr="00B67EE1">
        <w:rPr>
          <w:rFonts w:ascii="Calibri" w:hAnsi="Calibri" w:cs="Arial"/>
        </w:rPr>
        <w:t xml:space="preserve">stavební firmou </w:t>
      </w:r>
      <w:r w:rsidRPr="00B67EE1">
        <w:rPr>
          <w:rFonts w:ascii="Calibri" w:hAnsi="Calibri" w:cs="Arial"/>
        </w:rPr>
        <w:t xml:space="preserve">dohodnuto a odsouhlaseno správcem </w:t>
      </w:r>
      <w:proofErr w:type="gramStart"/>
      <w:r w:rsidRPr="00B67EE1">
        <w:rPr>
          <w:rFonts w:ascii="Calibri" w:hAnsi="Calibri" w:cs="Arial"/>
        </w:rPr>
        <w:t>sítě</w:t>
      </w:r>
      <w:r w:rsidR="00B81672" w:rsidRPr="00B67EE1">
        <w:rPr>
          <w:rFonts w:ascii="Calibri" w:hAnsi="Calibri" w:cs="Arial"/>
        </w:rPr>
        <w:t xml:space="preserve"> - E.ON</w:t>
      </w:r>
      <w:proofErr w:type="gramEnd"/>
      <w:r w:rsidR="00B81672" w:rsidRPr="00B67EE1">
        <w:rPr>
          <w:rFonts w:ascii="Calibri" w:hAnsi="Calibri" w:cs="Arial"/>
        </w:rPr>
        <w:t xml:space="preserve"> Česká republika s.r.o</w:t>
      </w:r>
      <w:r w:rsidR="002B7590" w:rsidRPr="00B67EE1">
        <w:rPr>
          <w:rFonts w:ascii="Calibri" w:hAnsi="Calibri" w:cs="Arial"/>
        </w:rPr>
        <w:t xml:space="preserve">. </w:t>
      </w:r>
    </w:p>
    <w:p w:rsidR="00D608B4" w:rsidRPr="00321D6D" w:rsidRDefault="002B7590" w:rsidP="00C75D1A">
      <w:pPr>
        <w:ind w:left="426"/>
        <w:rPr>
          <w:rFonts w:ascii="Calibri" w:hAnsi="Calibri"/>
        </w:rPr>
      </w:pPr>
      <w:r w:rsidRPr="00321D6D">
        <w:rPr>
          <w:rFonts w:ascii="Calibri" w:hAnsi="Calibri" w:cs="Arial"/>
        </w:rPr>
        <w:t xml:space="preserve">a </w:t>
      </w:r>
      <w:proofErr w:type="spellStart"/>
      <w:r w:rsidRPr="00321D6D">
        <w:rPr>
          <w:rFonts w:ascii="Calibri" w:hAnsi="Calibri"/>
        </w:rPr>
        <w:t>Čevak</w:t>
      </w:r>
      <w:proofErr w:type="spellEnd"/>
      <w:r w:rsidR="00B67EE1">
        <w:rPr>
          <w:rFonts w:ascii="Calibri" w:hAnsi="Calibri"/>
        </w:rPr>
        <w:t>, případně pouze investorem.</w:t>
      </w:r>
    </w:p>
    <w:p w:rsidR="00D608B4" w:rsidRPr="00321D6D" w:rsidRDefault="00D608B4" w:rsidP="00D608B4">
      <w:pPr>
        <w:rPr>
          <w:rFonts w:ascii="Calibri" w:hAnsi="Calibri" w:cs="Arial"/>
        </w:rPr>
      </w:pPr>
    </w:p>
    <w:p w:rsidR="00D608B4" w:rsidRPr="00B67EE1" w:rsidRDefault="00B67EE1" w:rsidP="00B67EE1">
      <w:pPr>
        <w:pStyle w:val="Zkladntext"/>
        <w:ind w:left="360"/>
        <w:rPr>
          <w:rFonts w:ascii="Calibri" w:hAnsi="Calibri" w:cs="Arial"/>
          <w:b/>
        </w:rPr>
      </w:pPr>
      <w:proofErr w:type="gramStart"/>
      <w:r>
        <w:rPr>
          <w:rFonts w:ascii="Calibri" w:hAnsi="Calibri" w:cs="Arial"/>
          <w:b/>
        </w:rPr>
        <w:t>1.c.</w:t>
      </w:r>
      <w:proofErr w:type="gramEnd"/>
      <w:r>
        <w:rPr>
          <w:rFonts w:ascii="Calibri" w:hAnsi="Calibri" w:cs="Arial"/>
          <w:b/>
        </w:rPr>
        <w:t xml:space="preserve">1 </w:t>
      </w:r>
      <w:r w:rsidR="00D608B4" w:rsidRPr="00B67EE1">
        <w:rPr>
          <w:rFonts w:ascii="Calibri" w:hAnsi="Calibri" w:cs="Arial"/>
          <w:b/>
        </w:rPr>
        <w:t>Zásobování staveniště elektrickou energií</w:t>
      </w:r>
    </w:p>
    <w:p w:rsidR="00D608B4" w:rsidRPr="00B67EE1" w:rsidRDefault="00D608B4" w:rsidP="00616181">
      <w:pPr>
        <w:tabs>
          <w:tab w:val="left" w:pos="426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Určení druhů spotřebičů:</w:t>
      </w:r>
    </w:p>
    <w:p w:rsidR="00D608B4" w:rsidRPr="00B67EE1" w:rsidRDefault="00D608B4" w:rsidP="00616181">
      <w:pPr>
        <w:pStyle w:val="BodyText31"/>
        <w:numPr>
          <w:ilvl w:val="0"/>
          <w:numId w:val="26"/>
        </w:numPr>
        <w:tabs>
          <w:tab w:val="left" w:pos="720"/>
        </w:tabs>
        <w:ind w:left="1418"/>
        <w:jc w:val="both"/>
        <w:rPr>
          <w:rFonts w:ascii="Calibri" w:hAnsi="Calibri" w:cs="Arial"/>
          <w:sz w:val="20"/>
        </w:rPr>
      </w:pPr>
      <w:r w:rsidRPr="00B67EE1">
        <w:rPr>
          <w:rFonts w:ascii="Calibri" w:hAnsi="Calibri" w:cs="Arial"/>
          <w:sz w:val="20"/>
        </w:rPr>
        <w:t>provozní elektromotory, svářecí agregáty, topidla ….</w:t>
      </w:r>
    </w:p>
    <w:p w:rsidR="00D608B4" w:rsidRPr="00B67EE1" w:rsidRDefault="00D608B4" w:rsidP="00616181">
      <w:pPr>
        <w:numPr>
          <w:ilvl w:val="0"/>
          <w:numId w:val="26"/>
        </w:numPr>
        <w:tabs>
          <w:tab w:val="left" w:pos="720"/>
        </w:tabs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ascii="Calibri" w:hAnsi="Calibri" w:cs="Arial"/>
        </w:rPr>
      </w:pPr>
      <w:r w:rsidRPr="00B67EE1">
        <w:rPr>
          <w:rFonts w:ascii="Calibri" w:hAnsi="Calibri" w:cs="Arial"/>
        </w:rPr>
        <w:t>osvětlení - vnější (venkovní staveniště, cesty)</w:t>
      </w:r>
    </w:p>
    <w:p w:rsidR="00D608B4" w:rsidRPr="00B67EE1" w:rsidRDefault="00D608B4" w:rsidP="00616181">
      <w:pPr>
        <w:numPr>
          <w:ilvl w:val="0"/>
          <w:numId w:val="26"/>
        </w:numPr>
        <w:tabs>
          <w:tab w:val="left" w:pos="720"/>
        </w:tabs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rFonts w:ascii="Calibri" w:hAnsi="Calibri" w:cs="Arial"/>
        </w:rPr>
      </w:pPr>
      <w:r w:rsidRPr="00B67EE1">
        <w:rPr>
          <w:rFonts w:ascii="Calibri" w:hAnsi="Calibri" w:cs="Arial"/>
        </w:rPr>
        <w:t>vnitřní (provozní místnosti, sklady, správní a sociální objekty …)</w:t>
      </w:r>
    </w:p>
    <w:p w:rsidR="00D608B4" w:rsidRPr="00B67EE1" w:rsidRDefault="00D608B4" w:rsidP="00D608B4">
      <w:pPr>
        <w:jc w:val="both"/>
        <w:rPr>
          <w:rFonts w:ascii="Calibri" w:hAnsi="Calibri" w:cs="Arial"/>
        </w:rPr>
      </w:pPr>
    </w:p>
    <w:p w:rsidR="00D608B4" w:rsidRPr="00B67EE1" w:rsidRDefault="00D608B4" w:rsidP="00D608B4">
      <w:p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Poznámka: Na malých stavbách obvykle postačí, udáme-li instalovaný příkon spotřebičů, předpokládanou náročnost a časové údaje o zahájení a ukončení odběru.</w:t>
      </w:r>
    </w:p>
    <w:p w:rsidR="00D608B4" w:rsidRPr="00B67EE1" w:rsidRDefault="00D608B4" w:rsidP="00D608B4">
      <w:p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Stanovení maximálního zdánlivého příkonu</w:t>
      </w:r>
    </w:p>
    <w:p w:rsidR="00D608B4" w:rsidRPr="00B67EE1" w:rsidRDefault="00D608B4" w:rsidP="00D608B4">
      <w:pPr>
        <w:pStyle w:val="BodyText31"/>
        <w:jc w:val="both"/>
        <w:rPr>
          <w:rFonts w:ascii="Calibri" w:hAnsi="Calibri" w:cs="Arial"/>
          <w:sz w:val="20"/>
        </w:rPr>
      </w:pPr>
      <w:r w:rsidRPr="00B67EE1">
        <w:rPr>
          <w:rFonts w:ascii="Calibri" w:hAnsi="Calibri" w:cs="Arial"/>
          <w:sz w:val="20"/>
        </w:rPr>
        <w:lastRenderedPageBreak/>
        <w:t>Při výpočtu spotřeby elektrické energie zjišťujeme spotřeby elektrických spotřebičů (elektromotory), venkovní a vnitřní osvětlení.</w:t>
      </w:r>
    </w:p>
    <w:p w:rsidR="00D608B4" w:rsidRPr="00B67EE1" w:rsidRDefault="00D608B4" w:rsidP="00D608B4">
      <w:pPr>
        <w:pStyle w:val="Zkladntext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Na staveništi rozvádíme proud o nízkém napětí 380/220 V. Potřebný výkon se stanoví pro období maximální rozestavěnosti. Příkon se uvádí v kilowattech (kW), výkon transformátorů v </w:t>
      </w:r>
      <w:proofErr w:type="spellStart"/>
      <w:r w:rsidRPr="00B67EE1">
        <w:rPr>
          <w:rFonts w:ascii="Calibri" w:hAnsi="Calibri" w:cs="Arial"/>
        </w:rPr>
        <w:t>kilovolta</w:t>
      </w:r>
      <w:r w:rsidR="00A94642" w:rsidRPr="00B67EE1">
        <w:rPr>
          <w:rFonts w:ascii="Calibri" w:hAnsi="Calibri" w:cs="Arial"/>
        </w:rPr>
        <w:t>m</w:t>
      </w:r>
      <w:r w:rsidRPr="00B67EE1">
        <w:rPr>
          <w:rFonts w:ascii="Calibri" w:hAnsi="Calibri" w:cs="Arial"/>
        </w:rPr>
        <w:t>pérech</w:t>
      </w:r>
      <w:proofErr w:type="spellEnd"/>
      <w:r w:rsidRPr="00B67EE1">
        <w:rPr>
          <w:rFonts w:ascii="Calibri" w:hAnsi="Calibri" w:cs="Arial"/>
        </w:rPr>
        <w:t xml:space="preserve"> (</w:t>
      </w:r>
      <w:proofErr w:type="spellStart"/>
      <w:r w:rsidRPr="00B67EE1">
        <w:rPr>
          <w:rFonts w:ascii="Calibri" w:hAnsi="Calibri" w:cs="Arial"/>
        </w:rPr>
        <w:t>kVA</w:t>
      </w:r>
      <w:proofErr w:type="spellEnd"/>
      <w:r w:rsidRPr="00B67EE1">
        <w:rPr>
          <w:rFonts w:ascii="Calibri" w:hAnsi="Calibri" w:cs="Arial"/>
        </w:rPr>
        <w:t>). Celkový elektrický výkon pro výstavbu vypočteme podle vzorce:</w:t>
      </w:r>
    </w:p>
    <w:p w:rsidR="00D608B4" w:rsidRPr="00B67EE1" w:rsidRDefault="00D608B4" w:rsidP="00D608B4">
      <w:p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  <w:t>S = (</w:t>
      </w:r>
      <w:proofErr w:type="gramStart"/>
      <w:r w:rsidRPr="00B67EE1">
        <w:rPr>
          <w:rFonts w:ascii="Calibri" w:hAnsi="Calibri" w:cs="Arial"/>
        </w:rPr>
        <w:t xml:space="preserve">K/cos </w:t>
      </w:r>
      <w:r w:rsidRPr="00B67EE1">
        <w:rPr>
          <w:rFonts w:ascii="Calibri" w:hAnsi="Calibri" w:cs="Arial"/>
        </w:rPr>
        <w:sym w:font="Symbol" w:char="F06D"/>
      </w:r>
      <w:r w:rsidRPr="00B67EE1">
        <w:rPr>
          <w:rFonts w:ascii="Calibri" w:hAnsi="Calibri" w:cs="Arial"/>
        </w:rPr>
        <w:t>)*(</w:t>
      </w:r>
      <w:r w:rsidRPr="00B67EE1">
        <w:rPr>
          <w:rFonts w:ascii="Calibri" w:hAnsi="Calibri" w:cs="Arial"/>
        </w:rPr>
        <w:sym w:font="Symbol" w:char="F062"/>
      </w:r>
      <w:r w:rsidRPr="00B67EE1">
        <w:rPr>
          <w:rFonts w:ascii="Calibri" w:hAnsi="Calibri" w:cs="Arial"/>
        </w:rPr>
        <w:t xml:space="preserve">1  * </w:t>
      </w:r>
      <w:r w:rsidRPr="00B67EE1">
        <w:rPr>
          <w:rFonts w:ascii="Calibri" w:hAnsi="Calibri" w:cs="Arial"/>
        </w:rPr>
        <w:sym w:font="Symbol" w:char="F053"/>
      </w:r>
      <w:r w:rsidRPr="00B67EE1">
        <w:rPr>
          <w:rFonts w:ascii="Calibri" w:hAnsi="Calibri" w:cs="Arial"/>
        </w:rPr>
        <w:t>P1</w:t>
      </w:r>
      <w:proofErr w:type="gramEnd"/>
      <w:r w:rsidRPr="00B67EE1">
        <w:rPr>
          <w:rFonts w:ascii="Calibri" w:hAnsi="Calibri" w:cs="Arial"/>
        </w:rPr>
        <w:t xml:space="preserve"> + </w:t>
      </w:r>
      <w:r w:rsidRPr="00B67EE1">
        <w:rPr>
          <w:rFonts w:ascii="Calibri" w:hAnsi="Calibri" w:cs="Arial"/>
        </w:rPr>
        <w:sym w:font="Symbol" w:char="F062"/>
      </w:r>
      <w:r w:rsidRPr="00B67EE1">
        <w:rPr>
          <w:rFonts w:ascii="Calibri" w:hAnsi="Calibri" w:cs="Arial"/>
        </w:rPr>
        <w:t xml:space="preserve">2* </w:t>
      </w:r>
      <w:r w:rsidRPr="00B67EE1">
        <w:rPr>
          <w:rFonts w:ascii="Calibri" w:hAnsi="Calibri" w:cs="Arial"/>
        </w:rPr>
        <w:sym w:font="Symbol" w:char="F053"/>
      </w:r>
      <w:r w:rsidRPr="00B67EE1">
        <w:rPr>
          <w:rFonts w:ascii="Calibri" w:hAnsi="Calibri" w:cs="Arial"/>
        </w:rPr>
        <w:t xml:space="preserve">P2 +  </w:t>
      </w:r>
      <w:r w:rsidRPr="00B67EE1">
        <w:rPr>
          <w:rFonts w:ascii="Calibri" w:hAnsi="Calibri" w:cs="Arial"/>
        </w:rPr>
        <w:sym w:font="Symbol" w:char="F062"/>
      </w:r>
      <w:r w:rsidRPr="00B67EE1">
        <w:rPr>
          <w:rFonts w:ascii="Calibri" w:hAnsi="Calibri" w:cs="Arial"/>
        </w:rPr>
        <w:t xml:space="preserve">3 * </w:t>
      </w:r>
      <w:r w:rsidRPr="00B67EE1">
        <w:rPr>
          <w:rFonts w:ascii="Calibri" w:hAnsi="Calibri" w:cs="Arial"/>
        </w:rPr>
        <w:sym w:font="Symbol" w:char="F053"/>
      </w:r>
      <w:r w:rsidRPr="00B67EE1">
        <w:rPr>
          <w:rFonts w:ascii="Calibri" w:hAnsi="Calibri" w:cs="Arial"/>
        </w:rPr>
        <w:t>P3)</w:t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sym w:font="Symbol" w:char="F05B"/>
      </w:r>
      <w:proofErr w:type="spellStart"/>
      <w:r w:rsidRPr="00B67EE1">
        <w:rPr>
          <w:rFonts w:ascii="Calibri" w:hAnsi="Calibri" w:cs="Arial"/>
        </w:rPr>
        <w:t>kVA</w:t>
      </w:r>
      <w:proofErr w:type="spellEnd"/>
      <w:r w:rsidRPr="00B67EE1">
        <w:rPr>
          <w:rFonts w:ascii="Calibri" w:hAnsi="Calibri" w:cs="Arial"/>
        </w:rPr>
        <w:sym w:font="Symbol" w:char="F05D"/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S</w:t>
      </w:r>
      <w:r w:rsidRPr="00B67EE1">
        <w:rPr>
          <w:rFonts w:ascii="Calibri" w:hAnsi="Calibri" w:cs="Arial"/>
        </w:rPr>
        <w:tab/>
      </w:r>
      <w:proofErr w:type="gramStart"/>
      <w:r w:rsidRPr="00B67EE1">
        <w:rPr>
          <w:rFonts w:ascii="Calibri" w:hAnsi="Calibri" w:cs="Arial"/>
        </w:rPr>
        <w:t>maximální</w:t>
      </w:r>
      <w:proofErr w:type="gramEnd"/>
      <w:r w:rsidRPr="00B67EE1">
        <w:rPr>
          <w:rFonts w:ascii="Calibri" w:hAnsi="Calibri" w:cs="Arial"/>
        </w:rPr>
        <w:t xml:space="preserve"> současný zdánlivý příkon (</w:t>
      </w:r>
      <w:proofErr w:type="spellStart"/>
      <w:r w:rsidRPr="00B67EE1">
        <w:rPr>
          <w:rFonts w:ascii="Calibri" w:hAnsi="Calibri" w:cs="Arial"/>
        </w:rPr>
        <w:t>kVA</w:t>
      </w:r>
      <w:proofErr w:type="spellEnd"/>
      <w:r w:rsidRPr="00B67EE1">
        <w:rPr>
          <w:rFonts w:ascii="Calibri" w:hAnsi="Calibri" w:cs="Arial"/>
        </w:rPr>
        <w:t>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proofErr w:type="gramStart"/>
      <w:r w:rsidRPr="00B67EE1">
        <w:rPr>
          <w:rFonts w:ascii="Calibri" w:hAnsi="Calibri" w:cs="Arial"/>
        </w:rPr>
        <w:t>K</w:t>
      </w:r>
      <w:r w:rsidRPr="00B67EE1">
        <w:rPr>
          <w:rFonts w:ascii="Calibri" w:hAnsi="Calibri" w:cs="Arial"/>
        </w:rPr>
        <w:tab/>
        <w:t>koeficient ztrát</w:t>
      </w:r>
      <w:proofErr w:type="gramEnd"/>
      <w:r w:rsidRPr="00B67EE1">
        <w:rPr>
          <w:rFonts w:ascii="Calibri" w:hAnsi="Calibri" w:cs="Arial"/>
        </w:rPr>
        <w:t xml:space="preserve"> napětí v síti (1,1)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sym w:font="Symbol" w:char="F062"/>
      </w:r>
      <w:r w:rsidRPr="00B67EE1">
        <w:rPr>
          <w:rFonts w:ascii="Calibri" w:hAnsi="Calibri" w:cs="Arial"/>
        </w:rPr>
        <w:t>1</w:t>
      </w:r>
      <w:r w:rsidRPr="00B67EE1">
        <w:rPr>
          <w:rFonts w:ascii="Calibri" w:hAnsi="Calibri" w:cs="Arial"/>
        </w:rPr>
        <w:tab/>
        <w:t>průměrný součinitel náročnosti elektromotorů (0,7)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sym w:font="Symbol" w:char="F062"/>
      </w:r>
      <w:r w:rsidRPr="00B67EE1">
        <w:rPr>
          <w:rFonts w:ascii="Calibri" w:hAnsi="Calibri" w:cs="Arial"/>
        </w:rPr>
        <w:t>2</w:t>
      </w:r>
      <w:r w:rsidRPr="00B67EE1">
        <w:rPr>
          <w:rFonts w:ascii="Calibri" w:hAnsi="Calibri" w:cs="Arial"/>
        </w:rPr>
        <w:tab/>
        <w:t>průměrný součinitel náročnosti venkovního osvětlení (1,0)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sym w:font="Symbol" w:char="F062"/>
      </w:r>
      <w:r w:rsidRPr="00B67EE1">
        <w:rPr>
          <w:rFonts w:ascii="Calibri" w:hAnsi="Calibri" w:cs="Arial"/>
        </w:rPr>
        <w:t>3</w:t>
      </w:r>
      <w:r w:rsidRPr="00B67EE1">
        <w:rPr>
          <w:rFonts w:ascii="Calibri" w:hAnsi="Calibri" w:cs="Arial"/>
        </w:rPr>
        <w:tab/>
        <w:t>průměrný součinitel náročnosti vnitřního osvětlení (0,8)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cos </w:t>
      </w:r>
      <w:r w:rsidRPr="00B67EE1">
        <w:rPr>
          <w:rFonts w:ascii="Calibri" w:hAnsi="Calibri" w:cs="Arial"/>
        </w:rPr>
        <w:sym w:font="Symbol" w:char="F06D"/>
      </w:r>
      <w:r w:rsidRPr="00B67EE1">
        <w:rPr>
          <w:rFonts w:ascii="Calibri" w:hAnsi="Calibri" w:cs="Arial"/>
        </w:rPr>
        <w:tab/>
        <w:t>průměrný účiník spotřebičů (0,5 – 0,8)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P1</w:t>
      </w:r>
      <w:r w:rsidRPr="00B67EE1">
        <w:rPr>
          <w:rFonts w:ascii="Calibri" w:hAnsi="Calibri" w:cs="Arial"/>
        </w:rPr>
        <w:tab/>
        <w:t>součet štítkových výkonů elektromotorů (</w:t>
      </w:r>
      <w:proofErr w:type="spellStart"/>
      <w:r w:rsidRPr="00B67EE1">
        <w:rPr>
          <w:rFonts w:ascii="Calibri" w:hAnsi="Calibri" w:cs="Arial"/>
        </w:rPr>
        <w:t>kVA</w:t>
      </w:r>
      <w:proofErr w:type="spellEnd"/>
      <w:r w:rsidRPr="00B67EE1">
        <w:rPr>
          <w:rFonts w:ascii="Calibri" w:hAnsi="Calibri" w:cs="Arial"/>
        </w:rPr>
        <w:t>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P2</w:t>
      </w:r>
      <w:r w:rsidRPr="00B67EE1">
        <w:rPr>
          <w:rFonts w:ascii="Calibri" w:hAnsi="Calibri" w:cs="Arial"/>
        </w:rPr>
        <w:tab/>
        <w:t>součet výkonů venkovního osvětlení (</w:t>
      </w:r>
      <w:proofErr w:type="spellStart"/>
      <w:r w:rsidRPr="00B67EE1">
        <w:rPr>
          <w:rFonts w:ascii="Calibri" w:hAnsi="Calibri" w:cs="Arial"/>
        </w:rPr>
        <w:t>kVA</w:t>
      </w:r>
      <w:proofErr w:type="spellEnd"/>
      <w:r w:rsidRPr="00B67EE1">
        <w:rPr>
          <w:rFonts w:ascii="Calibri" w:hAnsi="Calibri" w:cs="Arial"/>
        </w:rPr>
        <w:t>)</w:t>
      </w:r>
    </w:p>
    <w:p w:rsidR="00D608B4" w:rsidRPr="00B67EE1" w:rsidRDefault="00D608B4" w:rsidP="00D608B4">
      <w:pPr>
        <w:ind w:firstLine="72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P3</w:t>
      </w:r>
      <w:r w:rsidRPr="00B67EE1">
        <w:rPr>
          <w:rFonts w:ascii="Calibri" w:hAnsi="Calibri" w:cs="Arial"/>
        </w:rPr>
        <w:tab/>
        <w:t>součet výkonů vnitřního osvětlení a topidel (</w:t>
      </w:r>
      <w:proofErr w:type="spellStart"/>
      <w:r w:rsidRPr="00B67EE1">
        <w:rPr>
          <w:rFonts w:ascii="Calibri" w:hAnsi="Calibri" w:cs="Arial"/>
        </w:rPr>
        <w:t>kVA</w:t>
      </w:r>
      <w:proofErr w:type="spellEnd"/>
      <w:r w:rsidRPr="00B67EE1">
        <w:rPr>
          <w:rFonts w:ascii="Calibri" w:hAnsi="Calibri" w:cs="Arial"/>
        </w:rPr>
        <w:t>)</w:t>
      </w:r>
    </w:p>
    <w:p w:rsidR="00D608B4" w:rsidRPr="00B67EE1" w:rsidRDefault="00D608B4" w:rsidP="00D608B4">
      <w:pPr>
        <w:jc w:val="both"/>
        <w:rPr>
          <w:rFonts w:ascii="Calibri" w:hAnsi="Calibri" w:cs="Arial"/>
        </w:rPr>
      </w:pPr>
    </w:p>
    <w:p w:rsidR="00D608B4" w:rsidRPr="00B67EE1" w:rsidRDefault="00D608B4" w:rsidP="00616181">
      <w:pPr>
        <w:pStyle w:val="Zkladntext"/>
        <w:spacing w:after="0"/>
        <w:rPr>
          <w:rFonts w:ascii="Calibri" w:hAnsi="Calibri" w:cs="Arial"/>
        </w:rPr>
      </w:pPr>
      <w:r w:rsidRPr="00B67EE1">
        <w:rPr>
          <w:rFonts w:ascii="Calibri" w:hAnsi="Calibri" w:cs="Arial"/>
        </w:rPr>
        <w:t>Stanov</w:t>
      </w:r>
      <w:r w:rsidR="00616181" w:rsidRPr="00B67EE1">
        <w:rPr>
          <w:rFonts w:ascii="Calibri" w:hAnsi="Calibri" w:cs="Arial"/>
        </w:rPr>
        <w:t>ení</w:t>
      </w:r>
      <w:r w:rsidRPr="00B67EE1">
        <w:rPr>
          <w:rFonts w:ascii="Calibri" w:hAnsi="Calibri" w:cs="Arial"/>
        </w:rPr>
        <w:t xml:space="preserve"> maximální</w:t>
      </w:r>
      <w:r w:rsidR="00616181" w:rsidRPr="00B67EE1">
        <w:rPr>
          <w:rFonts w:ascii="Calibri" w:hAnsi="Calibri" w:cs="Arial"/>
        </w:rPr>
        <w:t>ho</w:t>
      </w:r>
      <w:r w:rsidRPr="00B67EE1">
        <w:rPr>
          <w:rFonts w:ascii="Calibri" w:hAnsi="Calibri" w:cs="Arial"/>
        </w:rPr>
        <w:t xml:space="preserve"> zdánliv</w:t>
      </w:r>
      <w:r w:rsidR="00616181" w:rsidRPr="00B67EE1">
        <w:rPr>
          <w:rFonts w:ascii="Calibri" w:hAnsi="Calibri" w:cs="Arial"/>
        </w:rPr>
        <w:t>ého</w:t>
      </w:r>
      <w:r w:rsidRPr="00B67EE1">
        <w:rPr>
          <w:rFonts w:ascii="Calibri" w:hAnsi="Calibri" w:cs="Arial"/>
        </w:rPr>
        <w:t xml:space="preserve"> příkon</w:t>
      </w:r>
      <w:r w:rsidR="00616181" w:rsidRPr="00B67EE1">
        <w:rPr>
          <w:rFonts w:ascii="Calibri" w:hAnsi="Calibri" w:cs="Arial"/>
        </w:rPr>
        <w:t>u</w:t>
      </w:r>
    </w:p>
    <w:p w:rsidR="00D608B4" w:rsidRPr="00B67EE1" w:rsidRDefault="00D608B4" w:rsidP="00616181">
      <w:pPr>
        <w:tabs>
          <w:tab w:val="left" w:pos="360"/>
        </w:tabs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Určení </w:t>
      </w:r>
      <w:proofErr w:type="spellStart"/>
      <w:r w:rsidRPr="00B67EE1">
        <w:rPr>
          <w:rFonts w:ascii="Calibri" w:hAnsi="Calibri" w:cs="Arial"/>
        </w:rPr>
        <w:t>vnitrostaveništního</w:t>
      </w:r>
      <w:proofErr w:type="spellEnd"/>
      <w:r w:rsidRPr="00B67EE1">
        <w:rPr>
          <w:rFonts w:ascii="Calibri" w:hAnsi="Calibri" w:cs="Arial"/>
        </w:rPr>
        <w:t xml:space="preserve"> rozvodu NN</w:t>
      </w:r>
    </w:p>
    <w:p w:rsidR="00D608B4" w:rsidRPr="00B67EE1" w:rsidRDefault="00D608B4" w:rsidP="00616181">
      <w:pPr>
        <w:tabs>
          <w:tab w:val="left" w:pos="360"/>
        </w:tabs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Připojení spotřebičů a rozvod uvnitř objektů</w:t>
      </w:r>
    </w:p>
    <w:p w:rsidR="00D608B4" w:rsidRPr="00B67EE1" w:rsidRDefault="00D608B4" w:rsidP="00616181">
      <w:pPr>
        <w:tabs>
          <w:tab w:val="left" w:pos="360"/>
        </w:tabs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Osvětlení na staveništi</w:t>
      </w:r>
    </w:p>
    <w:p w:rsidR="00D608B4" w:rsidRPr="00B67EE1" w:rsidRDefault="00D608B4" w:rsidP="00D608B4">
      <w:pPr>
        <w:jc w:val="both"/>
        <w:rPr>
          <w:rFonts w:ascii="Calibri" w:hAnsi="Calibri" w:cs="Arial"/>
        </w:rPr>
      </w:pPr>
    </w:p>
    <w:p w:rsidR="00D608B4" w:rsidRPr="00B67EE1" w:rsidRDefault="00B67EE1" w:rsidP="00B67EE1">
      <w:pPr>
        <w:pStyle w:val="Zkladntext"/>
        <w:ind w:left="360"/>
        <w:rPr>
          <w:rFonts w:ascii="Calibri" w:hAnsi="Calibri" w:cs="Arial"/>
          <w:b/>
        </w:rPr>
      </w:pPr>
      <w:proofErr w:type="gramStart"/>
      <w:r>
        <w:rPr>
          <w:rFonts w:ascii="Calibri" w:hAnsi="Calibri" w:cs="Arial"/>
          <w:b/>
        </w:rPr>
        <w:t>1.c.</w:t>
      </w:r>
      <w:proofErr w:type="gramEnd"/>
      <w:r>
        <w:rPr>
          <w:rFonts w:ascii="Calibri" w:hAnsi="Calibri" w:cs="Arial"/>
          <w:b/>
        </w:rPr>
        <w:t xml:space="preserve">2 </w:t>
      </w:r>
      <w:r w:rsidR="00D608B4" w:rsidRPr="00B67EE1">
        <w:rPr>
          <w:rFonts w:ascii="Calibri" w:hAnsi="Calibri" w:cs="Arial"/>
          <w:b/>
        </w:rPr>
        <w:t>Zásobování staveniště vodou</w:t>
      </w: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Při dimenzování </w:t>
      </w:r>
      <w:r w:rsidR="00AC0727" w:rsidRPr="00B67EE1">
        <w:rPr>
          <w:rFonts w:ascii="Calibri" w:hAnsi="Calibri" w:cs="Arial"/>
        </w:rPr>
        <w:t>spotřeby vody (</w:t>
      </w:r>
      <w:r w:rsidRPr="00B67EE1">
        <w:rPr>
          <w:rFonts w:ascii="Calibri" w:hAnsi="Calibri" w:cs="Arial"/>
        </w:rPr>
        <w:t>vodovodní přípojky</w:t>
      </w:r>
      <w:r w:rsidR="00AC0727" w:rsidRPr="00B67EE1">
        <w:rPr>
          <w:rFonts w:ascii="Calibri" w:hAnsi="Calibri" w:cs="Arial"/>
        </w:rPr>
        <w:t>)</w:t>
      </w:r>
      <w:r w:rsidRPr="00B67EE1">
        <w:rPr>
          <w:rFonts w:ascii="Calibri" w:hAnsi="Calibri" w:cs="Arial"/>
        </w:rPr>
        <w:t xml:space="preserve"> zajišťující zásobování staveniště vodou vycházíme ze součtu potřeb pro provozní účely (užitková voda) a pro účely sociální spotřeby (pitná voda). Spotřeba vody se udává vteřinovou spotřebou, kterou vypočteme součtem měrných spotřeb. Pro provozní účely součtem potřeb vody, připadající na práce prováděné podle časového plánu v období maximální rozestavěnosti (výkonu). U sociální potřeby vycházíme ze spotřeby na jednoho pracovníka, kterou násobíme počtem pracovníků na staveništi v etapě maximálního výkonu (v době maximálního nasazení na stavbě). Z výše uvedených údajů vypočteme střední denní množství v období maximální spotřeby pro jednotlivé druhy spotřeby, k nimž nutno připočítat asi 20 % na drobnou spotřebu a ztráty, způsobené netěsností potrubí a rozléváním. Vteřinovou spotřebu vody pro jednotlivé druhy spotřeby vypočteme podle vzorce:</w:t>
      </w:r>
    </w:p>
    <w:p w:rsidR="00D608B4" w:rsidRPr="00B67EE1" w:rsidRDefault="00D608B4" w:rsidP="00D608B4">
      <w:pPr>
        <w:numPr>
          <w:ilvl w:val="12"/>
          <w:numId w:val="0"/>
        </w:numPr>
        <w:ind w:left="360"/>
        <w:jc w:val="both"/>
        <w:rPr>
          <w:rFonts w:ascii="Calibri" w:hAnsi="Calibri" w:cs="Arial"/>
        </w:rPr>
      </w:pPr>
    </w:p>
    <w:p w:rsidR="00D608B4" w:rsidRPr="00B67EE1" w:rsidRDefault="00D608B4" w:rsidP="00D608B4">
      <w:pPr>
        <w:numPr>
          <w:ilvl w:val="12"/>
          <w:numId w:val="0"/>
        </w:numPr>
        <w:ind w:left="360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  <w:proofErr w:type="spellStart"/>
      <w:r w:rsidRPr="00B67EE1">
        <w:rPr>
          <w:rFonts w:ascii="Calibri" w:hAnsi="Calibri" w:cs="Arial"/>
        </w:rPr>
        <w:t>Qn</w:t>
      </w:r>
      <w:proofErr w:type="spellEnd"/>
      <w:r w:rsidRPr="00B67EE1">
        <w:rPr>
          <w:rFonts w:ascii="Calibri" w:hAnsi="Calibri" w:cs="Arial"/>
        </w:rPr>
        <w:t xml:space="preserve"> = (</w:t>
      </w:r>
      <w:proofErr w:type="spellStart"/>
      <w:r w:rsidRPr="00B67EE1">
        <w:rPr>
          <w:rFonts w:ascii="Calibri" w:hAnsi="Calibri" w:cs="Arial"/>
        </w:rPr>
        <w:t>Pn</w:t>
      </w:r>
      <w:proofErr w:type="spellEnd"/>
      <w:r w:rsidRPr="00B67EE1">
        <w:rPr>
          <w:rFonts w:ascii="Calibri" w:hAnsi="Calibri" w:cs="Arial"/>
        </w:rPr>
        <w:t xml:space="preserve"> * </w:t>
      </w:r>
      <w:proofErr w:type="spellStart"/>
      <w:r w:rsidRPr="00B67EE1">
        <w:rPr>
          <w:rFonts w:ascii="Calibri" w:hAnsi="Calibri" w:cs="Arial"/>
        </w:rPr>
        <w:t>Kn</w:t>
      </w:r>
      <w:proofErr w:type="spellEnd"/>
      <w:r w:rsidRPr="00B67EE1">
        <w:rPr>
          <w:rFonts w:ascii="Calibri" w:hAnsi="Calibri" w:cs="Arial"/>
        </w:rPr>
        <w:t xml:space="preserve"> ) / (t * 3600) </w:t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tab/>
      </w:r>
      <w:r w:rsidRPr="00B67EE1">
        <w:rPr>
          <w:rFonts w:ascii="Calibri" w:hAnsi="Calibri" w:cs="Arial"/>
        </w:rPr>
        <w:sym w:font="Symbol" w:char="F05B"/>
      </w:r>
      <w:r w:rsidRPr="00B67EE1">
        <w:rPr>
          <w:rFonts w:ascii="Calibri" w:hAnsi="Calibri" w:cs="Arial"/>
        </w:rPr>
        <w:t>l/s</w:t>
      </w:r>
      <w:r w:rsidRPr="00B67EE1">
        <w:rPr>
          <w:rFonts w:ascii="Calibri" w:hAnsi="Calibri" w:cs="Arial"/>
        </w:rPr>
        <w:sym w:font="Symbol" w:char="F05D"/>
      </w: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</w:r>
      <w:proofErr w:type="spellStart"/>
      <w:r w:rsidRPr="00B67EE1">
        <w:rPr>
          <w:rFonts w:ascii="Calibri" w:hAnsi="Calibri" w:cs="Arial"/>
        </w:rPr>
        <w:t>Qn</w:t>
      </w:r>
      <w:proofErr w:type="spellEnd"/>
      <w:r w:rsidRPr="00B67EE1">
        <w:rPr>
          <w:rFonts w:ascii="Calibri" w:hAnsi="Calibri" w:cs="Arial"/>
        </w:rPr>
        <w:t xml:space="preserve"> </w:t>
      </w:r>
      <w:r w:rsidRPr="00B67EE1">
        <w:rPr>
          <w:rFonts w:ascii="Calibri" w:hAnsi="Calibri" w:cs="Arial"/>
        </w:rPr>
        <w:tab/>
        <w:t>vteřinová spotřeba vody</w:t>
      </w: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</w:r>
      <w:proofErr w:type="spellStart"/>
      <w:r w:rsidRPr="00B67EE1">
        <w:rPr>
          <w:rFonts w:ascii="Calibri" w:hAnsi="Calibri" w:cs="Arial"/>
        </w:rPr>
        <w:t>Pn</w:t>
      </w:r>
      <w:proofErr w:type="spellEnd"/>
      <w:r w:rsidRPr="00B67EE1">
        <w:rPr>
          <w:rFonts w:ascii="Calibri" w:hAnsi="Calibri" w:cs="Arial"/>
        </w:rPr>
        <w:t xml:space="preserve"> </w:t>
      </w:r>
      <w:r w:rsidRPr="00B67EE1">
        <w:rPr>
          <w:rFonts w:ascii="Calibri" w:hAnsi="Calibri" w:cs="Arial"/>
        </w:rPr>
        <w:tab/>
        <w:t>spotřeba vody v l na směnu</w:t>
      </w: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</w:r>
      <w:proofErr w:type="spellStart"/>
      <w:r w:rsidRPr="00B67EE1">
        <w:rPr>
          <w:rFonts w:ascii="Calibri" w:hAnsi="Calibri" w:cs="Arial"/>
        </w:rPr>
        <w:t>Kn</w:t>
      </w:r>
      <w:proofErr w:type="spellEnd"/>
      <w:r w:rsidRPr="00B67EE1">
        <w:rPr>
          <w:rFonts w:ascii="Calibri" w:hAnsi="Calibri" w:cs="Arial"/>
        </w:rPr>
        <w:tab/>
        <w:t>koeficient nerovnoměrnosti pro danou spotřebu</w:t>
      </w: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  <w:t>t</w:t>
      </w:r>
      <w:r w:rsidRPr="00B67EE1">
        <w:rPr>
          <w:rFonts w:ascii="Calibri" w:hAnsi="Calibri" w:cs="Arial"/>
        </w:rPr>
        <w:tab/>
        <w:t>doba, po kterou je voda odebírána (hod.)</w:t>
      </w: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</w:p>
    <w:p w:rsidR="00D608B4" w:rsidRPr="00B67EE1" w:rsidRDefault="00D608B4" w:rsidP="00D608B4">
      <w:pPr>
        <w:numPr>
          <w:ilvl w:val="12"/>
          <w:numId w:val="0"/>
        </w:numPr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V době největší rozestavěnosti, práce na staveništi představují tuto spotřebu vody za směnu</w:t>
      </w:r>
      <w:r w:rsidR="00616181" w:rsidRPr="00B67EE1">
        <w:rPr>
          <w:rFonts w:ascii="Calibri" w:hAnsi="Calibri" w:cs="Arial"/>
        </w:rPr>
        <w:t>.</w:t>
      </w:r>
    </w:p>
    <w:p w:rsidR="00D265EF" w:rsidRPr="00B67EE1" w:rsidRDefault="00D265EF" w:rsidP="002E1DA8">
      <w:pPr>
        <w:spacing w:after="60"/>
        <w:ind w:right="-23"/>
        <w:rPr>
          <w:rFonts w:ascii="Calibri" w:hAnsi="Calibri"/>
          <w:b/>
          <w:color w:val="4F81BD"/>
          <w:u w:val="single"/>
        </w:rPr>
      </w:pPr>
    </w:p>
    <w:p w:rsidR="002E1DA8" w:rsidRPr="00B67EE1" w:rsidRDefault="002E1DA8" w:rsidP="002E1DA8">
      <w:pPr>
        <w:spacing w:after="60"/>
        <w:ind w:right="-23"/>
        <w:rPr>
          <w:rFonts w:ascii="Calibri" w:hAnsi="Calibri"/>
          <w:u w:val="single"/>
        </w:rPr>
      </w:pPr>
      <w:proofErr w:type="gramStart"/>
      <w:r w:rsidRPr="00B67EE1">
        <w:rPr>
          <w:rFonts w:ascii="Calibri" w:hAnsi="Calibri"/>
          <w:b/>
          <w:u w:val="single"/>
        </w:rPr>
        <w:t>1.d.</w:t>
      </w:r>
      <w:proofErr w:type="gramEnd"/>
      <w:r w:rsidRPr="00B67EE1">
        <w:rPr>
          <w:rFonts w:ascii="Calibri" w:hAnsi="Calibri"/>
          <w:b/>
          <w:u w:val="single"/>
        </w:rPr>
        <w:t xml:space="preserve"> Bezpečnost a ochrana zdraví osob  </w:t>
      </w:r>
    </w:p>
    <w:p w:rsidR="002E1DA8" w:rsidRPr="00B67EE1" w:rsidRDefault="002E1DA8" w:rsidP="002E1DA8">
      <w:pPr>
        <w:autoSpaceDE w:val="0"/>
        <w:autoSpaceDN w:val="0"/>
        <w:adjustRightInd w:val="0"/>
        <w:ind w:left="426"/>
        <w:rPr>
          <w:rFonts w:ascii="Calibri" w:hAnsi="Calibri" w:cs="Arial"/>
        </w:rPr>
      </w:pPr>
    </w:p>
    <w:p w:rsidR="002E1DA8" w:rsidRPr="00B67EE1" w:rsidRDefault="002E1DA8" w:rsidP="002E1DA8">
      <w:pPr>
        <w:autoSpaceDE w:val="0"/>
        <w:autoSpaceDN w:val="0"/>
        <w:adjustRightInd w:val="0"/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>Zhotovitel při uspořádání staveniště dbá, aby byly dodrženy požadavky na pracoviště stanovené zvláštním právním předpisem, a aby staveniště vyhovovalo obecným požadavkům na výstavbu, a dalším požadavkům na staveniště stanoveným takto:</w:t>
      </w:r>
    </w:p>
    <w:p w:rsidR="002E1DA8" w:rsidRPr="00B67EE1" w:rsidRDefault="002E1DA8" w:rsidP="002E1DA8">
      <w:pPr>
        <w:autoSpaceDE w:val="0"/>
        <w:autoSpaceDN w:val="0"/>
        <w:adjustRightInd w:val="0"/>
        <w:ind w:left="426" w:hanging="284"/>
        <w:rPr>
          <w:rFonts w:ascii="Calibri" w:hAnsi="Calibri" w:cs="Arial"/>
        </w:rPr>
      </w:pPr>
      <w:r w:rsidRPr="00B67EE1">
        <w:rPr>
          <w:rFonts w:ascii="Calibri" w:hAnsi="Calibri" w:cs="Arial"/>
        </w:rPr>
        <w:t>1.  Stavby, pracoviště a zařízení staveniště musí být ohrazeny nebo jinak zabezpečeny proti vstupu nepovolaných fyzických osob, při dodržení následujících zásad:</w:t>
      </w:r>
    </w:p>
    <w:p w:rsidR="002E1DA8" w:rsidRPr="00B67EE1" w:rsidRDefault="002E1DA8" w:rsidP="002E1DA8">
      <w:pPr>
        <w:autoSpaceDE w:val="0"/>
        <w:autoSpaceDN w:val="0"/>
        <w:adjustRightInd w:val="0"/>
        <w:spacing w:before="120"/>
        <w:ind w:left="425"/>
        <w:rPr>
          <w:rFonts w:ascii="Calibri" w:hAnsi="Calibri" w:cs="Arial"/>
        </w:rPr>
      </w:pPr>
      <w:r w:rsidRPr="00B67EE1">
        <w:rPr>
          <w:rFonts w:ascii="Calibri" w:hAnsi="Calibri" w:cs="Arial"/>
        </w:rPr>
        <w:t>a) staveniště v zastavěném území musí být na jeho hranici souvisle oploceno do výšky nejméně 1,8 m. Při vymezení staveniště se bere ohled na související přilehlé prostory a pozemní komunikace s cílem tyto</w:t>
      </w:r>
    </w:p>
    <w:p w:rsidR="002E1DA8" w:rsidRPr="00B67EE1" w:rsidRDefault="002E1DA8" w:rsidP="002E1DA8">
      <w:pPr>
        <w:autoSpaceDE w:val="0"/>
        <w:autoSpaceDN w:val="0"/>
        <w:adjustRightInd w:val="0"/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>komunikace, prostory a provoz na nich co nejméně narušit. Náhradní komunikace je nutno řádně vyznačit a osvětlit,</w:t>
      </w:r>
    </w:p>
    <w:p w:rsidR="002E1DA8" w:rsidRPr="00B67EE1" w:rsidRDefault="002E1DA8" w:rsidP="002E1DA8">
      <w:pPr>
        <w:autoSpaceDE w:val="0"/>
        <w:autoSpaceDN w:val="0"/>
        <w:adjustRightInd w:val="0"/>
        <w:spacing w:before="120"/>
        <w:ind w:left="425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b) u liniových staveb nebo u stavenišť, popřípadě pracovišť, na kterých se provádějí pouze krátkodobé práce, lze ohrazení provést zábradlím skládajícím se alespoň z horní tyče upevněné ve výši 1,1 m </w:t>
      </w:r>
      <w:proofErr w:type="gramStart"/>
      <w:r w:rsidRPr="00B67EE1">
        <w:rPr>
          <w:rFonts w:ascii="Calibri" w:hAnsi="Calibri" w:cs="Arial"/>
        </w:rPr>
        <w:t>na</w:t>
      </w:r>
      <w:proofErr w:type="gramEnd"/>
    </w:p>
    <w:p w:rsidR="002E1DA8" w:rsidRPr="00B67EE1" w:rsidRDefault="002E1DA8" w:rsidP="002E1DA8">
      <w:pPr>
        <w:autoSpaceDE w:val="0"/>
        <w:autoSpaceDN w:val="0"/>
        <w:adjustRightInd w:val="0"/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stabilních </w:t>
      </w:r>
      <w:proofErr w:type="gramStart"/>
      <w:r w:rsidRPr="00B67EE1">
        <w:rPr>
          <w:rFonts w:ascii="Calibri" w:hAnsi="Calibri" w:cs="Arial"/>
        </w:rPr>
        <w:t>sloupcích</w:t>
      </w:r>
      <w:proofErr w:type="gramEnd"/>
      <w:r w:rsidRPr="00B67EE1">
        <w:rPr>
          <w:rFonts w:ascii="Calibri" w:hAnsi="Calibri" w:cs="Arial"/>
        </w:rPr>
        <w:t xml:space="preserve"> a jedné mezilehlé střední tyče; s ohledem na místní a provozní podmínky může toto ohrazení být nahrazeno zábranou podle přílohy č. 3 části III., bodu 2. k tomuto nařízení,</w:t>
      </w:r>
    </w:p>
    <w:p w:rsidR="002E1DA8" w:rsidRPr="00B67EE1" w:rsidRDefault="002E1DA8" w:rsidP="002E1DA8">
      <w:pPr>
        <w:autoSpaceDE w:val="0"/>
        <w:autoSpaceDN w:val="0"/>
        <w:adjustRightInd w:val="0"/>
        <w:spacing w:before="120"/>
        <w:ind w:left="425"/>
        <w:rPr>
          <w:rFonts w:ascii="Calibri" w:hAnsi="Calibri" w:cs="Arial"/>
        </w:rPr>
      </w:pPr>
      <w:r w:rsidRPr="00B67EE1">
        <w:rPr>
          <w:rFonts w:ascii="Calibri" w:hAnsi="Calibri" w:cs="Arial"/>
        </w:rPr>
        <w:lastRenderedPageBreak/>
        <w:t>c) nelze-li u prací prováděných na pozemních komunikacích z provozních nebo technologických důvodů ohrazení ani zábrany provést, musí být bezpečnost provozu a osob zajištěna jiným způsobem, například řízením provozu nebo střežením,</w:t>
      </w:r>
    </w:p>
    <w:p w:rsidR="002E1DA8" w:rsidRPr="00B67EE1" w:rsidRDefault="002E1DA8" w:rsidP="002E1DA8">
      <w:pPr>
        <w:autoSpaceDE w:val="0"/>
        <w:autoSpaceDN w:val="0"/>
        <w:adjustRightInd w:val="0"/>
        <w:spacing w:before="120"/>
        <w:ind w:left="425"/>
        <w:rPr>
          <w:rFonts w:ascii="Calibri" w:hAnsi="Calibri" w:cs="Arial"/>
        </w:rPr>
      </w:pPr>
      <w:r w:rsidRPr="00B67EE1">
        <w:rPr>
          <w:rFonts w:ascii="Calibri" w:hAnsi="Calibri" w:cs="Arial"/>
        </w:rPr>
        <w:t>d) nepoužívané otvory, prohlubně, jámy, propadliny a jiná místa, kde hrozí nebezpečí pádu fyzických osob, musí být zakryty, ohrazeny podle přílohy č. 3 části III. bodu 2. k tomuto nařízení nebo zasypány.</w:t>
      </w:r>
    </w:p>
    <w:p w:rsidR="002E1DA8" w:rsidRPr="00B67EE1" w:rsidRDefault="002E1DA8" w:rsidP="002E1DA8">
      <w:pPr>
        <w:autoSpaceDE w:val="0"/>
        <w:autoSpaceDN w:val="0"/>
        <w:adjustRightInd w:val="0"/>
        <w:ind w:left="426"/>
        <w:rPr>
          <w:rFonts w:ascii="Calibri" w:hAnsi="Calibri" w:cs="Arial"/>
        </w:rPr>
      </w:pPr>
    </w:p>
    <w:p w:rsidR="002E1DA8" w:rsidRPr="00B67EE1" w:rsidRDefault="002E1DA8" w:rsidP="002E1DA8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ind w:left="426" w:hanging="284"/>
        <w:rPr>
          <w:rFonts w:ascii="Calibri" w:hAnsi="Calibri" w:cs="Arial"/>
        </w:rPr>
      </w:pPr>
      <w:r w:rsidRPr="00B67EE1">
        <w:rPr>
          <w:rFonts w:ascii="Calibri" w:hAnsi="Calibri" w:cs="Arial"/>
        </w:rPr>
        <w:t>Zhotovitel určí způsob zabezpečení staveniště proti vstupu nepovolaných fyzických osob, zajistí označení hranic staveniště tak, aby byly zřetelně rozeznatelné i za snížené viditelnosti, a stanoví</w:t>
      </w:r>
    </w:p>
    <w:p w:rsidR="002E1DA8" w:rsidRPr="00B67EE1" w:rsidRDefault="002E1DA8" w:rsidP="002E1DA8">
      <w:pPr>
        <w:autoSpaceDE w:val="0"/>
        <w:autoSpaceDN w:val="0"/>
        <w:adjustRightInd w:val="0"/>
        <w:ind w:left="425"/>
        <w:rPr>
          <w:rFonts w:ascii="Calibri" w:hAnsi="Calibri" w:cs="Arial"/>
        </w:rPr>
      </w:pPr>
      <w:r w:rsidRPr="00B67EE1">
        <w:rPr>
          <w:rFonts w:ascii="Calibri" w:hAnsi="Calibri" w:cs="Arial"/>
        </w:rPr>
        <w:t>lhůty kontrol tohoto zabezpečení. Zákaz vstupu nepovolaným fyzickým osobám musí být vyznačen bezpečnostní značkou na všech vstupech, a na přístupových komunikacích, které k nim vedou.</w:t>
      </w:r>
    </w:p>
    <w:p w:rsidR="002E1DA8" w:rsidRPr="00B67EE1" w:rsidRDefault="002E1DA8" w:rsidP="002E1DA8">
      <w:pPr>
        <w:autoSpaceDE w:val="0"/>
        <w:autoSpaceDN w:val="0"/>
        <w:adjustRightInd w:val="0"/>
        <w:ind w:left="425"/>
        <w:rPr>
          <w:rFonts w:ascii="Calibri" w:hAnsi="Calibri" w:cs="Arial"/>
        </w:rPr>
      </w:pPr>
    </w:p>
    <w:p w:rsidR="002E1DA8" w:rsidRPr="00B67EE1" w:rsidRDefault="002E1DA8" w:rsidP="002E1DA8">
      <w:pPr>
        <w:autoSpaceDE w:val="0"/>
        <w:autoSpaceDN w:val="0"/>
        <w:adjustRightInd w:val="0"/>
        <w:ind w:left="425" w:hanging="283"/>
        <w:rPr>
          <w:rFonts w:ascii="Calibri" w:hAnsi="Calibri" w:cs="Arial"/>
        </w:rPr>
      </w:pPr>
      <w:r w:rsidRPr="00B67EE1">
        <w:rPr>
          <w:rFonts w:ascii="Calibri" w:hAnsi="Calibri" w:cs="Arial"/>
        </w:rPr>
        <w:t>3.  Nejsou-li požadavky na zabezpečení staveniště pro zrakově a pohybově postižené obsaženy v projektové dokumentaci, zajistí zhotovitel, aby náhradní komunikace a oplocení, popřípadě ohrazení staveniště na veřejných prostranstvích a veřejně přístupných komunikacích umožňovalo bezpečný pohyb fyzických osob s pohybovým postižením, jakož i se zrakovým postižením.</w:t>
      </w:r>
    </w:p>
    <w:p w:rsidR="002E1DA8" w:rsidRPr="00B67EE1" w:rsidRDefault="002E1DA8" w:rsidP="002E1DA8">
      <w:pPr>
        <w:autoSpaceDE w:val="0"/>
        <w:autoSpaceDN w:val="0"/>
        <w:adjustRightInd w:val="0"/>
        <w:ind w:left="425"/>
        <w:rPr>
          <w:rFonts w:ascii="Calibri" w:hAnsi="Calibri" w:cs="Arial"/>
        </w:rPr>
      </w:pPr>
    </w:p>
    <w:p w:rsidR="002E1DA8" w:rsidRPr="00B67EE1" w:rsidRDefault="002E1DA8" w:rsidP="002E1DA8">
      <w:pPr>
        <w:numPr>
          <w:ilvl w:val="0"/>
          <w:numId w:val="23"/>
        </w:numPr>
        <w:autoSpaceDE w:val="0"/>
        <w:autoSpaceDN w:val="0"/>
        <w:adjustRightInd w:val="0"/>
        <w:ind w:left="426" w:hanging="284"/>
        <w:rPr>
          <w:rFonts w:ascii="Calibri" w:hAnsi="Calibri" w:cs="Arial"/>
        </w:rPr>
      </w:pPr>
      <w:r w:rsidRPr="00B67EE1">
        <w:rPr>
          <w:rFonts w:ascii="Calibri" w:hAnsi="Calibri" w:cs="Arial"/>
        </w:rPr>
        <w:t>Vjezdy na staveniště pro vozidla musí být označeny dopravními značkami provádějícími místní úpravu provozu vozidel na staveništi. Zákaz vjezdu nepovolaným fyzickým osobám musí být vyznačen bezpečnostní značkou na všech vjezdech, a na přístupových komunikacích, které k nim vedou.</w:t>
      </w:r>
    </w:p>
    <w:p w:rsidR="002E1DA8" w:rsidRPr="00B67EE1" w:rsidRDefault="002E1DA8" w:rsidP="002E1DA8">
      <w:pPr>
        <w:autoSpaceDE w:val="0"/>
        <w:autoSpaceDN w:val="0"/>
        <w:adjustRightInd w:val="0"/>
        <w:ind w:left="360"/>
        <w:rPr>
          <w:rFonts w:ascii="Calibri" w:hAnsi="Calibri" w:cs="Arial"/>
        </w:rPr>
      </w:pPr>
    </w:p>
    <w:p w:rsidR="002E1DA8" w:rsidRPr="00B67EE1" w:rsidRDefault="002E1DA8" w:rsidP="002E1DA8">
      <w:pPr>
        <w:numPr>
          <w:ilvl w:val="0"/>
          <w:numId w:val="23"/>
        </w:numPr>
        <w:autoSpaceDE w:val="0"/>
        <w:autoSpaceDN w:val="0"/>
        <w:adjustRightInd w:val="0"/>
        <w:ind w:left="426" w:hanging="284"/>
        <w:rPr>
          <w:rFonts w:ascii="Calibri" w:hAnsi="Calibri" w:cs="Arial"/>
        </w:rPr>
      </w:pPr>
      <w:r w:rsidRPr="00B67EE1">
        <w:rPr>
          <w:rFonts w:ascii="Calibri" w:hAnsi="Calibri" w:cs="Arial"/>
        </w:rPr>
        <w:t>Před zahájením prací v ochranných pásmech vedení, staveb nebo zařízení technického vybavení provede zhotovitel odpovídající opatření ke splnění podmínek stanovených provozovateli těchto vedení, staveb nebo zařízení, a během provádění prací je dodržuje.</w:t>
      </w:r>
    </w:p>
    <w:p w:rsidR="002E1DA8" w:rsidRPr="00B67EE1" w:rsidRDefault="002E1DA8" w:rsidP="002E1DA8">
      <w:pPr>
        <w:autoSpaceDE w:val="0"/>
        <w:autoSpaceDN w:val="0"/>
        <w:adjustRightInd w:val="0"/>
        <w:rPr>
          <w:rFonts w:ascii="Calibri" w:hAnsi="Calibri" w:cs="Arial"/>
        </w:rPr>
      </w:pPr>
    </w:p>
    <w:p w:rsidR="002E1DA8" w:rsidRPr="00B67EE1" w:rsidRDefault="002E1DA8" w:rsidP="002E1DA8">
      <w:pPr>
        <w:autoSpaceDE w:val="0"/>
        <w:autoSpaceDN w:val="0"/>
        <w:adjustRightInd w:val="0"/>
        <w:ind w:left="426" w:hanging="284"/>
        <w:rPr>
          <w:rFonts w:ascii="Calibri" w:hAnsi="Calibri" w:cs="Arial"/>
        </w:rPr>
      </w:pPr>
      <w:r w:rsidRPr="00B67EE1">
        <w:rPr>
          <w:rFonts w:ascii="Calibri" w:hAnsi="Calibri" w:cs="Arial"/>
        </w:rPr>
        <w:t>6.  Po celou dobu provádění prací na staveništi musí být zajištěn bezpečný stav pracovišť a dopravních komunikací; požadavky na osvětlení stanoví zvláštní právní předpis.</w:t>
      </w:r>
    </w:p>
    <w:p w:rsidR="002E1DA8" w:rsidRPr="00B67EE1" w:rsidRDefault="002E1DA8" w:rsidP="002E1DA8">
      <w:pPr>
        <w:autoSpaceDE w:val="0"/>
        <w:autoSpaceDN w:val="0"/>
        <w:adjustRightInd w:val="0"/>
        <w:ind w:left="425" w:hanging="283"/>
        <w:rPr>
          <w:rFonts w:ascii="Calibri" w:hAnsi="Calibri" w:cs="Arial"/>
        </w:rPr>
      </w:pPr>
    </w:p>
    <w:p w:rsidR="002E1DA8" w:rsidRPr="00B67EE1" w:rsidRDefault="002E1DA8" w:rsidP="002E1DA8">
      <w:pPr>
        <w:autoSpaceDE w:val="0"/>
        <w:autoSpaceDN w:val="0"/>
        <w:adjustRightInd w:val="0"/>
        <w:ind w:left="425" w:hanging="283"/>
        <w:rPr>
          <w:rFonts w:ascii="Calibri" w:hAnsi="Calibri" w:cs="Arial"/>
        </w:rPr>
      </w:pPr>
      <w:r w:rsidRPr="00B67EE1">
        <w:rPr>
          <w:rFonts w:ascii="Calibri" w:hAnsi="Calibri" w:cs="Arial"/>
        </w:rPr>
        <w:t>7.  Přístup na jakoukoli plochu, která není dostatečně únosná, je povolen pouze, pokud je vhodným technickým zařízením nebo jinými prostředky zajištěno bezpečné provedení práce, popřípadě umožněn</w:t>
      </w:r>
    </w:p>
    <w:p w:rsidR="002E1DA8" w:rsidRPr="00B67EE1" w:rsidRDefault="002E1DA8" w:rsidP="002E1DA8">
      <w:pPr>
        <w:autoSpaceDE w:val="0"/>
        <w:autoSpaceDN w:val="0"/>
        <w:adjustRightInd w:val="0"/>
        <w:ind w:left="425"/>
        <w:rPr>
          <w:rFonts w:ascii="Calibri" w:hAnsi="Calibri" w:cs="Arial"/>
        </w:rPr>
      </w:pPr>
      <w:r w:rsidRPr="00B67EE1">
        <w:rPr>
          <w:rFonts w:ascii="Calibri" w:hAnsi="Calibri" w:cs="Arial"/>
        </w:rPr>
        <w:t>bezpečný pohyb po této ploše.</w:t>
      </w:r>
    </w:p>
    <w:p w:rsidR="002E1DA8" w:rsidRPr="00B67EE1" w:rsidRDefault="002E1DA8" w:rsidP="002E1DA8">
      <w:pPr>
        <w:autoSpaceDE w:val="0"/>
        <w:autoSpaceDN w:val="0"/>
        <w:adjustRightInd w:val="0"/>
        <w:ind w:left="425"/>
        <w:rPr>
          <w:rFonts w:ascii="Calibri" w:hAnsi="Calibri" w:cs="Arial"/>
        </w:rPr>
      </w:pPr>
    </w:p>
    <w:p w:rsidR="002E1DA8" w:rsidRPr="00B67EE1" w:rsidRDefault="002E1DA8" w:rsidP="002E1DA8">
      <w:pPr>
        <w:autoSpaceDE w:val="0"/>
        <w:autoSpaceDN w:val="0"/>
        <w:adjustRightInd w:val="0"/>
        <w:ind w:left="425" w:hanging="283"/>
        <w:rPr>
          <w:rFonts w:ascii="Calibri" w:hAnsi="Calibri" w:cs="Arial"/>
        </w:rPr>
      </w:pPr>
      <w:r w:rsidRPr="00B67EE1">
        <w:rPr>
          <w:rFonts w:ascii="Calibri" w:hAnsi="Calibri" w:cs="Arial"/>
        </w:rPr>
        <w:t>8.  Materiály, stroje, dopravní prostředky a břemena při dopravě a manipulaci na staveništi nesmí ohrozit bezpečnost a zdraví fyzických osob.</w:t>
      </w:r>
    </w:p>
    <w:p w:rsidR="00D265EF" w:rsidRPr="00B67EE1" w:rsidRDefault="00D265EF" w:rsidP="00531A21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  <w:u w:val="single"/>
        </w:rPr>
      </w:pPr>
    </w:p>
    <w:p w:rsidR="00531A21" w:rsidRPr="00B67EE1" w:rsidRDefault="00531A21" w:rsidP="00531A21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</w:rPr>
      </w:pPr>
      <w:proofErr w:type="gramStart"/>
      <w:r w:rsidRPr="00B67EE1">
        <w:rPr>
          <w:rFonts w:ascii="Calibri" w:hAnsi="Calibri" w:cs="Arial"/>
          <w:b/>
          <w:sz w:val="20"/>
          <w:u w:val="single"/>
        </w:rPr>
        <w:t>1.e.</w:t>
      </w:r>
      <w:proofErr w:type="gramEnd"/>
      <w:r w:rsidRPr="00B67EE1">
        <w:rPr>
          <w:rFonts w:ascii="Calibri" w:hAnsi="Calibri" w:cs="Arial"/>
          <w:b/>
          <w:sz w:val="20"/>
          <w:u w:val="single"/>
        </w:rPr>
        <w:t xml:space="preserve">  Bezpe</w:t>
      </w:r>
      <w:r w:rsidRPr="00B67EE1">
        <w:rPr>
          <w:rFonts w:ascii="Calibri" w:hAnsi="Calibri"/>
          <w:b/>
          <w:sz w:val="20"/>
          <w:u w:val="single"/>
        </w:rPr>
        <w:t>čnost staveniště</w:t>
      </w:r>
      <w:r w:rsidRPr="00B67EE1">
        <w:rPr>
          <w:rFonts w:ascii="Calibri" w:hAnsi="Calibri" w:cs="Arial"/>
          <w:b/>
          <w:sz w:val="20"/>
        </w:rPr>
        <w:t xml:space="preserve">  </w:t>
      </w:r>
    </w:p>
    <w:p w:rsidR="00527862" w:rsidRPr="00B67EE1" w:rsidRDefault="00527862" w:rsidP="00BB1ABC">
      <w:pPr>
        <w:ind w:right="-22"/>
        <w:rPr>
          <w:rFonts w:ascii="Calibri" w:hAnsi="Calibri"/>
        </w:rPr>
      </w:pPr>
      <w:r w:rsidRPr="00B67EE1">
        <w:rPr>
          <w:rFonts w:ascii="Calibri" w:hAnsi="Calibri"/>
        </w:rPr>
        <w:tab/>
      </w:r>
    </w:p>
    <w:p w:rsidR="00163138" w:rsidRPr="00B67EE1" w:rsidRDefault="00E65E02" w:rsidP="00E65E02">
      <w:pPr>
        <w:tabs>
          <w:tab w:val="left" w:pos="426"/>
        </w:tabs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Je nutno postupovat dle zákona 183/2006 Sb., o územním plánování a stavebním řádu (stavební zákon), Hlava IV. Zvláště je nutné </w:t>
      </w:r>
      <w:r w:rsidR="008E340A" w:rsidRPr="00B67EE1">
        <w:rPr>
          <w:rFonts w:ascii="Calibri" w:hAnsi="Calibri" w:cs="Arial"/>
        </w:rPr>
        <w:t>dbát na ustanovení §176 o nálezu kulturně cenných předmětů, detailů stavby nebo chráněných částí přírody anebo k archeologickým nálezům, je stavebník povinen neprodleně oznámit nález stavebnímu úřadu a orgánu státní památkové péče nebo orgánu ochrany přírody a zároveň učinit opatření nezbytná k tomu, aby nález nebyl poškozen nebo zničen, a práce v místě nálezu přerušit.</w:t>
      </w:r>
    </w:p>
    <w:p w:rsidR="002E1DA8" w:rsidRPr="00B67EE1" w:rsidRDefault="002E1DA8" w:rsidP="00DB3106">
      <w:pPr>
        <w:ind w:right="-22"/>
        <w:rPr>
          <w:rFonts w:ascii="Calibri" w:hAnsi="Calibri"/>
          <w:b/>
          <w:color w:val="4F81BD"/>
          <w:sz w:val="24"/>
          <w:szCs w:val="24"/>
        </w:rPr>
      </w:pPr>
    </w:p>
    <w:p w:rsidR="001F5261" w:rsidRPr="00B67EE1" w:rsidRDefault="001F5261" w:rsidP="001F5261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0"/>
        </w:rPr>
      </w:pPr>
      <w:proofErr w:type="gramStart"/>
      <w:r w:rsidRPr="00B67EE1">
        <w:rPr>
          <w:rFonts w:ascii="Calibri" w:hAnsi="Calibri" w:cs="Arial"/>
          <w:b/>
          <w:sz w:val="20"/>
          <w:u w:val="single"/>
        </w:rPr>
        <w:t>1.f.</w:t>
      </w:r>
      <w:proofErr w:type="gramEnd"/>
      <w:r w:rsidRPr="00B67EE1">
        <w:rPr>
          <w:rFonts w:ascii="Calibri" w:hAnsi="Calibri" w:cs="Arial"/>
          <w:b/>
          <w:sz w:val="20"/>
          <w:u w:val="single"/>
        </w:rPr>
        <w:t xml:space="preserve">  Za</w:t>
      </w:r>
      <w:r w:rsidRPr="00B67EE1">
        <w:rPr>
          <w:rFonts w:ascii="Calibri" w:hAnsi="Calibri"/>
          <w:b/>
          <w:sz w:val="20"/>
          <w:u w:val="single"/>
        </w:rPr>
        <w:t>řízení staveniště</w:t>
      </w:r>
      <w:r w:rsidRPr="00B67EE1">
        <w:rPr>
          <w:rFonts w:ascii="Calibri" w:hAnsi="Calibri" w:cs="Arial"/>
          <w:b/>
          <w:sz w:val="20"/>
        </w:rPr>
        <w:t xml:space="preserve">  </w:t>
      </w:r>
    </w:p>
    <w:p w:rsidR="00163138" w:rsidRPr="00B67EE1" w:rsidRDefault="00341059" w:rsidP="00DB3106">
      <w:pPr>
        <w:ind w:right="-22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4428490</wp:posOffset>
            </wp:positionH>
            <wp:positionV relativeFrom="paragraph">
              <wp:posOffset>127000</wp:posOffset>
            </wp:positionV>
            <wp:extent cx="1943735" cy="1298575"/>
            <wp:effectExtent l="1905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29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6181" w:rsidRPr="00B67EE1" w:rsidRDefault="00616181" w:rsidP="001F3BB8">
      <w:pPr>
        <w:pStyle w:val="Nadpis5"/>
        <w:numPr>
          <w:ilvl w:val="0"/>
          <w:numId w:val="31"/>
        </w:numPr>
        <w:spacing w:before="120" w:after="120"/>
        <w:ind w:left="993" w:hanging="641"/>
        <w:jc w:val="both"/>
        <w:rPr>
          <w:rFonts w:ascii="Calibri" w:hAnsi="Calibri" w:cs="Arial"/>
          <w:b/>
          <w:i w:val="0"/>
          <w:sz w:val="20"/>
        </w:rPr>
      </w:pPr>
      <w:r w:rsidRPr="00B67EE1">
        <w:rPr>
          <w:rFonts w:ascii="Calibri" w:hAnsi="Calibri" w:cs="Arial"/>
          <w:b/>
          <w:i w:val="0"/>
          <w:sz w:val="20"/>
        </w:rPr>
        <w:t xml:space="preserve"> Sociální zařízení staveniště</w:t>
      </w:r>
    </w:p>
    <w:p w:rsidR="00616181" w:rsidRPr="00B67EE1" w:rsidRDefault="00616181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Šatny:</w:t>
      </w:r>
      <w:r w:rsidRPr="00B67EE1">
        <w:rPr>
          <w:rFonts w:ascii="Calibri" w:hAnsi="Calibri" w:cs="Arial"/>
        </w:rPr>
        <w:tab/>
      </w:r>
      <w:smartTag w:uri="urn:schemas-microsoft-com:office:smarttags" w:element="metricconverter">
        <w:smartTagPr>
          <w:attr w:name="ProductID" w:val="1,25 m2"/>
        </w:smartTagPr>
        <w:r w:rsidRPr="00B67EE1">
          <w:rPr>
            <w:rFonts w:ascii="Calibri" w:hAnsi="Calibri" w:cs="Arial"/>
          </w:rPr>
          <w:t>1,25 m2</w:t>
        </w:r>
      </w:smartTag>
      <w:r w:rsidRPr="00B67EE1">
        <w:rPr>
          <w:rFonts w:ascii="Calibri" w:hAnsi="Calibri" w:cs="Arial"/>
        </w:rPr>
        <w:t xml:space="preserve"> /1 pracovníka</w:t>
      </w:r>
    </w:p>
    <w:p w:rsidR="00616181" w:rsidRPr="00B67EE1" w:rsidRDefault="00616181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Umývárny a sprchy:</w:t>
      </w:r>
      <w:r w:rsidRPr="00B67EE1">
        <w:rPr>
          <w:rFonts w:ascii="Calibri" w:hAnsi="Calibri" w:cs="Arial"/>
        </w:rPr>
        <w:tab/>
        <w:t>1 umyvadlo /15 osob</w:t>
      </w:r>
    </w:p>
    <w:p w:rsidR="00616181" w:rsidRPr="00B67EE1" w:rsidRDefault="00616181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  <w:t>1 sprcha/20 osob</w:t>
      </w:r>
    </w:p>
    <w:p w:rsidR="00616181" w:rsidRPr="00B67EE1" w:rsidRDefault="00616181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WC: </w:t>
      </w:r>
      <w:r w:rsidRPr="00B67EE1">
        <w:rPr>
          <w:rFonts w:ascii="Calibri" w:hAnsi="Calibri" w:cs="Arial"/>
        </w:rPr>
        <w:tab/>
        <w:t>1 sedadlo/10 pracovníků + 1 mušle</w:t>
      </w:r>
    </w:p>
    <w:p w:rsidR="00616181" w:rsidRPr="00B67EE1" w:rsidRDefault="00616181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ab/>
        <w:t>2 sedadla/do 50 pracovníků + 2 mušle</w:t>
      </w:r>
    </w:p>
    <w:p w:rsidR="0094537D" w:rsidRPr="00B67EE1" w:rsidRDefault="0094537D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</w:p>
    <w:p w:rsidR="00D265EF" w:rsidRPr="00B67EE1" w:rsidRDefault="00D265EF" w:rsidP="00616181">
      <w:pPr>
        <w:tabs>
          <w:tab w:val="left" w:pos="3544"/>
        </w:tabs>
        <w:ind w:left="426"/>
        <w:jc w:val="both"/>
        <w:rPr>
          <w:rFonts w:ascii="Calibri" w:hAnsi="Calibri" w:cs="Arial"/>
        </w:rPr>
      </w:pPr>
    </w:p>
    <w:p w:rsidR="001F3BB8" w:rsidRPr="00B67EE1" w:rsidRDefault="001F3BB8" w:rsidP="001F3BB8">
      <w:pPr>
        <w:pStyle w:val="Nadpis5"/>
        <w:numPr>
          <w:ilvl w:val="0"/>
          <w:numId w:val="31"/>
        </w:numPr>
        <w:spacing w:before="120" w:after="120"/>
        <w:ind w:left="850" w:hanging="425"/>
        <w:jc w:val="both"/>
        <w:rPr>
          <w:rFonts w:ascii="Calibri" w:hAnsi="Calibri" w:cs="Arial"/>
          <w:b/>
          <w:i w:val="0"/>
          <w:sz w:val="20"/>
        </w:rPr>
      </w:pPr>
      <w:r w:rsidRPr="00B67EE1">
        <w:rPr>
          <w:rFonts w:ascii="Calibri" w:hAnsi="Calibri" w:cs="Arial"/>
          <w:b/>
          <w:i w:val="0"/>
          <w:sz w:val="20"/>
        </w:rPr>
        <w:t xml:space="preserve"> Zásobování materiály</w:t>
      </w:r>
    </w:p>
    <w:p w:rsidR="001F3BB8" w:rsidRPr="00B67EE1" w:rsidRDefault="001F3BB8" w:rsidP="001F3BB8">
      <w:pPr>
        <w:pStyle w:val="Nadpis3"/>
        <w:numPr>
          <w:ilvl w:val="12"/>
          <w:numId w:val="0"/>
        </w:numPr>
        <w:ind w:left="426"/>
        <w:jc w:val="left"/>
        <w:rPr>
          <w:rFonts w:ascii="Calibri" w:hAnsi="Calibri" w:cs="Arial"/>
          <w:sz w:val="20"/>
        </w:rPr>
      </w:pPr>
      <w:r w:rsidRPr="00B67EE1">
        <w:rPr>
          <w:rFonts w:ascii="Calibri" w:hAnsi="Calibri" w:cs="Arial"/>
          <w:sz w:val="20"/>
        </w:rPr>
        <w:t>Systém zásobování polotovary (malty, betony, omítky), předzásobení</w:t>
      </w:r>
      <w:r w:rsidR="00A61B82" w:rsidRPr="00B67EE1">
        <w:rPr>
          <w:rFonts w:ascii="Calibri" w:hAnsi="Calibri" w:cs="Arial"/>
          <w:sz w:val="20"/>
        </w:rPr>
        <w:t xml:space="preserve"> bude provedeno formou sil, které budou dováženy výrobcem směsí.</w:t>
      </w:r>
    </w:p>
    <w:p w:rsidR="001F3BB8" w:rsidRPr="00B67EE1" w:rsidRDefault="001F3BB8" w:rsidP="001F3BB8">
      <w:pPr>
        <w:numPr>
          <w:ilvl w:val="12"/>
          <w:numId w:val="0"/>
        </w:numPr>
        <w:jc w:val="both"/>
        <w:rPr>
          <w:rFonts w:ascii="Calibri" w:hAnsi="Calibri" w:cs="Arial"/>
        </w:rPr>
      </w:pPr>
    </w:p>
    <w:p w:rsidR="00D265EF" w:rsidRPr="00B67EE1" w:rsidRDefault="00D265EF" w:rsidP="001F3BB8">
      <w:pPr>
        <w:numPr>
          <w:ilvl w:val="12"/>
          <w:numId w:val="0"/>
        </w:numPr>
        <w:jc w:val="both"/>
        <w:rPr>
          <w:rFonts w:ascii="Calibri" w:hAnsi="Calibri" w:cs="Arial"/>
          <w:color w:val="4F81BD"/>
        </w:rPr>
      </w:pPr>
    </w:p>
    <w:p w:rsidR="00D265EF" w:rsidRPr="00B67EE1" w:rsidRDefault="00D265EF" w:rsidP="001F3BB8">
      <w:pPr>
        <w:numPr>
          <w:ilvl w:val="12"/>
          <w:numId w:val="0"/>
        </w:numPr>
        <w:jc w:val="both"/>
        <w:rPr>
          <w:rFonts w:ascii="Calibri" w:hAnsi="Calibri" w:cs="Arial"/>
          <w:color w:val="4F81BD"/>
        </w:rPr>
      </w:pPr>
    </w:p>
    <w:p w:rsidR="001F3BB8" w:rsidRPr="00B67EE1" w:rsidRDefault="001F3BB8" w:rsidP="001F3BB8">
      <w:pPr>
        <w:pStyle w:val="Nadpis5"/>
        <w:numPr>
          <w:ilvl w:val="0"/>
          <w:numId w:val="31"/>
        </w:numPr>
        <w:spacing w:before="120" w:after="120"/>
        <w:ind w:left="851" w:hanging="426"/>
        <w:jc w:val="both"/>
        <w:rPr>
          <w:rFonts w:ascii="Calibri" w:hAnsi="Calibri" w:cs="Arial"/>
          <w:b/>
          <w:i w:val="0"/>
          <w:sz w:val="20"/>
        </w:rPr>
      </w:pPr>
      <w:r w:rsidRPr="00B67EE1">
        <w:rPr>
          <w:rFonts w:ascii="Calibri" w:hAnsi="Calibri" w:cs="Arial"/>
          <w:b/>
          <w:i w:val="0"/>
          <w:sz w:val="20"/>
        </w:rPr>
        <w:t>Skladování na staveništi</w:t>
      </w:r>
    </w:p>
    <w:p w:rsidR="001F3BB8" w:rsidRPr="00B67EE1" w:rsidRDefault="001F3BB8" w:rsidP="001F3BB8">
      <w:pPr>
        <w:tabs>
          <w:tab w:val="left" w:pos="3544"/>
        </w:tabs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Rozměry skladů </w:t>
      </w:r>
      <w:r w:rsidR="00A61B82" w:rsidRPr="00B67EE1">
        <w:rPr>
          <w:rFonts w:ascii="Calibri" w:hAnsi="Calibri" w:cs="Arial"/>
        </w:rPr>
        <w:t xml:space="preserve">nebo skladových ploch </w:t>
      </w:r>
      <w:r w:rsidRPr="00B67EE1">
        <w:rPr>
          <w:rFonts w:ascii="Calibri" w:hAnsi="Calibri" w:cs="Arial"/>
        </w:rPr>
        <w:t xml:space="preserve">jsou dány plochou nutnou pro vlastní uložení materiálu a manipulačním prostorem. Sklady se nebudují všechny najednou, ale podle potřeby s postupem výstavby. </w:t>
      </w:r>
      <w:r w:rsidR="00A61B82" w:rsidRPr="00B67EE1">
        <w:rPr>
          <w:rFonts w:ascii="Calibri" w:hAnsi="Calibri" w:cs="Arial"/>
        </w:rPr>
        <w:t>Pro účel této stavby je uvažováno se sklady formou ocelových garáží, případně buněk.</w:t>
      </w:r>
    </w:p>
    <w:p w:rsidR="00A61B82" w:rsidRPr="00B67EE1" w:rsidRDefault="00A61B82" w:rsidP="001F3BB8">
      <w:pPr>
        <w:tabs>
          <w:tab w:val="left" w:pos="3544"/>
        </w:tabs>
        <w:ind w:left="426"/>
        <w:jc w:val="both"/>
        <w:rPr>
          <w:rFonts w:ascii="Calibri" w:hAnsi="Calibri" w:cs="Arial"/>
        </w:rPr>
      </w:pPr>
    </w:p>
    <w:p w:rsidR="00A61B82" w:rsidRPr="00B67EE1" w:rsidRDefault="00341059" w:rsidP="00A61B82">
      <w:pPr>
        <w:pStyle w:val="Nadpis5"/>
        <w:numPr>
          <w:ilvl w:val="0"/>
          <w:numId w:val="31"/>
        </w:numPr>
        <w:spacing w:before="120" w:after="120"/>
        <w:ind w:left="709" w:hanging="284"/>
        <w:jc w:val="both"/>
        <w:rPr>
          <w:rFonts w:ascii="Calibri" w:hAnsi="Calibri" w:cs="Arial"/>
          <w:b/>
          <w:i w:val="0"/>
          <w:sz w:val="20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203200</wp:posOffset>
            </wp:positionV>
            <wp:extent cx="2238375" cy="1495425"/>
            <wp:effectExtent l="19050" t="0" r="9525" b="0"/>
            <wp:wrapSquare wrapText="bothSides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1B82" w:rsidRPr="00B67EE1">
        <w:rPr>
          <w:rFonts w:ascii="Calibri" w:hAnsi="Calibri" w:cs="Arial"/>
          <w:b/>
          <w:i w:val="0"/>
          <w:sz w:val="20"/>
        </w:rPr>
        <w:t xml:space="preserve"> Požadavky na zvedací mechanismy</w:t>
      </w:r>
    </w:p>
    <w:p w:rsidR="00A61B82" w:rsidRPr="00B67EE1" w:rsidRDefault="00A61B82" w:rsidP="00A61B82">
      <w:pPr>
        <w:numPr>
          <w:ilvl w:val="12"/>
          <w:numId w:val="0"/>
        </w:numPr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Mobilní typ jeřábu. </w:t>
      </w:r>
    </w:p>
    <w:p w:rsidR="00A61B82" w:rsidRPr="00B67EE1" w:rsidRDefault="00A61B82" w:rsidP="00A61B82">
      <w:pPr>
        <w:numPr>
          <w:ilvl w:val="12"/>
          <w:numId w:val="0"/>
        </w:numPr>
        <w:ind w:left="426"/>
        <w:jc w:val="both"/>
        <w:rPr>
          <w:rFonts w:ascii="Calibri" w:hAnsi="Calibri" w:cs="Arial"/>
        </w:rPr>
      </w:pPr>
    </w:p>
    <w:p w:rsidR="00A61B82" w:rsidRPr="00B67EE1" w:rsidRDefault="00A61B82" w:rsidP="00A61B82">
      <w:pPr>
        <w:pStyle w:val="Nadpis5"/>
        <w:numPr>
          <w:ilvl w:val="0"/>
          <w:numId w:val="31"/>
        </w:numPr>
        <w:spacing w:before="120" w:after="120"/>
        <w:ind w:left="709" w:hanging="284"/>
        <w:jc w:val="both"/>
        <w:rPr>
          <w:rFonts w:ascii="Calibri" w:hAnsi="Calibri" w:cs="Arial"/>
          <w:b/>
          <w:i w:val="0"/>
          <w:sz w:val="20"/>
        </w:rPr>
      </w:pPr>
      <w:r w:rsidRPr="00B67EE1">
        <w:rPr>
          <w:rFonts w:ascii="Calibri" w:hAnsi="Calibri" w:cs="Arial"/>
          <w:b/>
          <w:i w:val="0"/>
          <w:sz w:val="20"/>
        </w:rPr>
        <w:t>Ostatní zařízení staveniště</w:t>
      </w:r>
    </w:p>
    <w:p w:rsidR="00A61B82" w:rsidRPr="00B67EE1" w:rsidRDefault="00A61B82" w:rsidP="00A61B82">
      <w:pPr>
        <w:ind w:left="426"/>
        <w:jc w:val="both"/>
        <w:rPr>
          <w:rFonts w:ascii="Calibri" w:hAnsi="Calibri" w:cs="Arial"/>
        </w:rPr>
      </w:pPr>
      <w:r w:rsidRPr="00B67EE1">
        <w:rPr>
          <w:rFonts w:ascii="Calibri" w:hAnsi="Calibri" w:cs="Arial"/>
        </w:rPr>
        <w:t>Oplocení. Stavební buňka pro vedení stavby. Ostraha staveniště v samostatné stavební buňce.</w:t>
      </w:r>
    </w:p>
    <w:p w:rsidR="00DB3106" w:rsidRPr="00B67EE1" w:rsidRDefault="00DB3106" w:rsidP="00A61B82">
      <w:pPr>
        <w:tabs>
          <w:tab w:val="left" w:pos="426"/>
        </w:tabs>
        <w:ind w:left="426" w:right="-22"/>
        <w:rPr>
          <w:rFonts w:ascii="Calibri" w:hAnsi="Calibri" w:cs="Arial"/>
        </w:rPr>
      </w:pPr>
    </w:p>
    <w:p w:rsidR="0094537D" w:rsidRPr="00B67EE1" w:rsidRDefault="0094537D" w:rsidP="00A61B82">
      <w:pPr>
        <w:tabs>
          <w:tab w:val="left" w:pos="426"/>
        </w:tabs>
        <w:ind w:left="426" w:right="-22"/>
        <w:rPr>
          <w:rFonts w:ascii="Calibri" w:hAnsi="Calibri" w:cs="Arial"/>
        </w:rPr>
      </w:pPr>
    </w:p>
    <w:p w:rsidR="0094537D" w:rsidRPr="00B67EE1" w:rsidRDefault="0094537D" w:rsidP="00A61B82">
      <w:pPr>
        <w:tabs>
          <w:tab w:val="left" w:pos="426"/>
        </w:tabs>
        <w:ind w:left="426" w:right="-22"/>
        <w:rPr>
          <w:rFonts w:ascii="Calibri" w:hAnsi="Calibri" w:cs="Arial"/>
        </w:rPr>
      </w:pPr>
    </w:p>
    <w:p w:rsidR="0094537D" w:rsidRPr="00B67EE1" w:rsidRDefault="0094537D" w:rsidP="00A61B82">
      <w:pPr>
        <w:tabs>
          <w:tab w:val="left" w:pos="426"/>
        </w:tabs>
        <w:ind w:left="426" w:right="-22"/>
        <w:rPr>
          <w:rFonts w:ascii="Calibri" w:hAnsi="Calibri" w:cs="Arial"/>
        </w:rPr>
      </w:pPr>
    </w:p>
    <w:p w:rsidR="00163138" w:rsidRPr="00B67EE1" w:rsidRDefault="003C208B" w:rsidP="000C0310">
      <w:pPr>
        <w:ind w:right="-22"/>
        <w:rPr>
          <w:rFonts w:ascii="Calibri" w:hAnsi="Calibri" w:cs="Arial"/>
          <w:u w:val="single"/>
        </w:rPr>
      </w:pPr>
      <w:proofErr w:type="gramStart"/>
      <w:r w:rsidRPr="00B67EE1">
        <w:rPr>
          <w:rFonts w:ascii="Calibri" w:hAnsi="Calibri"/>
          <w:b/>
          <w:u w:val="single"/>
        </w:rPr>
        <w:t>1.g.</w:t>
      </w:r>
      <w:proofErr w:type="gramEnd"/>
      <w:r w:rsidRPr="00B67EE1">
        <w:rPr>
          <w:rFonts w:ascii="Calibri" w:hAnsi="Calibri"/>
          <w:b/>
          <w:u w:val="single"/>
        </w:rPr>
        <w:t xml:space="preserve"> Popis staveb zařízení staveniště vyžadující ohlášení  </w:t>
      </w:r>
    </w:p>
    <w:p w:rsidR="000C0310" w:rsidRPr="00B67EE1" w:rsidRDefault="00D608B4" w:rsidP="006152D6">
      <w:pPr>
        <w:ind w:left="426" w:right="-22"/>
        <w:rPr>
          <w:rFonts w:ascii="Calibri" w:hAnsi="Calibri"/>
        </w:rPr>
      </w:pPr>
      <w:r w:rsidRPr="00B67EE1">
        <w:rPr>
          <w:rFonts w:ascii="Calibri" w:hAnsi="Calibri" w:cs="Arial"/>
        </w:rPr>
        <w:t>Nejsou známa</w:t>
      </w:r>
    </w:p>
    <w:p w:rsidR="006152D6" w:rsidRPr="00B67EE1" w:rsidRDefault="006152D6" w:rsidP="00163138">
      <w:pPr>
        <w:tabs>
          <w:tab w:val="left" w:pos="426"/>
        </w:tabs>
        <w:ind w:right="-22"/>
        <w:rPr>
          <w:rFonts w:ascii="Calibri" w:hAnsi="Calibri"/>
          <w:color w:val="4F81BD"/>
        </w:rPr>
      </w:pPr>
    </w:p>
    <w:p w:rsidR="003C208B" w:rsidRPr="00B67EE1" w:rsidRDefault="003C208B" w:rsidP="003C208B">
      <w:pPr>
        <w:rPr>
          <w:rFonts w:ascii="Calibri" w:hAnsi="Calibri"/>
          <w:b/>
          <w:u w:val="single"/>
        </w:rPr>
      </w:pPr>
      <w:proofErr w:type="gramStart"/>
      <w:r w:rsidRPr="00B67EE1">
        <w:rPr>
          <w:rFonts w:ascii="Calibri" w:hAnsi="Calibri"/>
          <w:b/>
          <w:u w:val="single"/>
        </w:rPr>
        <w:t>1.h.</w:t>
      </w:r>
      <w:proofErr w:type="gramEnd"/>
      <w:r w:rsidRPr="00B67EE1">
        <w:rPr>
          <w:rFonts w:ascii="Calibri" w:hAnsi="Calibri"/>
          <w:b/>
          <w:u w:val="single"/>
        </w:rPr>
        <w:t xml:space="preserve"> podmínky pro provádění stavby z hlediska bezpečnosti  </w:t>
      </w:r>
    </w:p>
    <w:p w:rsidR="006152D6" w:rsidRPr="00B67EE1" w:rsidRDefault="006152D6" w:rsidP="00163138">
      <w:pPr>
        <w:tabs>
          <w:tab w:val="left" w:pos="426"/>
        </w:tabs>
        <w:ind w:right="-22"/>
        <w:rPr>
          <w:rFonts w:ascii="Calibri" w:hAnsi="Calibri"/>
        </w:rPr>
      </w:pPr>
    </w:p>
    <w:p w:rsidR="00E6341D" w:rsidRPr="00B67EE1" w:rsidRDefault="00163138" w:rsidP="00785434">
      <w:pPr>
        <w:pStyle w:val="Textpoznpodarou"/>
        <w:rPr>
          <w:rFonts w:ascii="Calibri" w:hAnsi="Calibri" w:cs="Arial"/>
        </w:rPr>
      </w:pPr>
      <w:r w:rsidRPr="00B67EE1">
        <w:rPr>
          <w:rFonts w:ascii="Calibri" w:hAnsi="Calibri"/>
        </w:rPr>
        <w:tab/>
      </w:r>
      <w:r w:rsidR="00E6341D" w:rsidRPr="00B67EE1">
        <w:rPr>
          <w:rFonts w:ascii="Calibri" w:hAnsi="Calibri" w:cs="Arial"/>
        </w:rPr>
        <w:t>Podle požadavků zákona 309/2006 Sb., o zajištění dalších podmínek bezpečnosti práce a ochrany zdraví při práci, je povinen zajistit koordinátora BOZP při realizaci stavby zadavatel stavby a zavázat všechny zhotovitele ke spolupráci s koordinátorem BOZP.</w:t>
      </w:r>
    </w:p>
    <w:p w:rsidR="00E6341D" w:rsidRPr="00B67EE1" w:rsidRDefault="00E6341D" w:rsidP="00E6341D">
      <w:pPr>
        <w:pStyle w:val="Textpoznpodarou"/>
        <w:ind w:firstLine="1"/>
        <w:rPr>
          <w:rFonts w:ascii="Calibri" w:hAnsi="Calibri" w:cs="Arial"/>
        </w:rPr>
      </w:pPr>
    </w:p>
    <w:p w:rsidR="00E6341D" w:rsidRPr="00B67EE1" w:rsidRDefault="00E6341D" w:rsidP="00E6341D">
      <w:pPr>
        <w:numPr>
          <w:ilvl w:val="0"/>
          <w:numId w:val="22"/>
        </w:numPr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Přípravná fáze stavby </w:t>
      </w:r>
    </w:p>
    <w:p w:rsidR="00E6341D" w:rsidRPr="00B67EE1" w:rsidRDefault="00E6341D" w:rsidP="00E6341D">
      <w:pPr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Zadavatel stavby je povinen zajistit při přípravné fázi stavby koordinátora BOZP a zpracování Plánu BOZP u staveb, kde budou prováděny v průběhu realizace stavby práce se zvýšeným rizikem dle nařízení vlády 591/2006 </w:t>
      </w:r>
      <w:proofErr w:type="spellStart"/>
      <w:proofErr w:type="gramStart"/>
      <w:r w:rsidRPr="00B67EE1">
        <w:rPr>
          <w:rFonts w:ascii="Calibri" w:hAnsi="Calibri" w:cs="Arial"/>
        </w:rPr>
        <w:t>Sb</w:t>
      </w:r>
      <w:proofErr w:type="spellEnd"/>
      <w:r w:rsidRPr="00B67EE1">
        <w:rPr>
          <w:rFonts w:ascii="Calibri" w:hAnsi="Calibri" w:cs="Arial"/>
        </w:rPr>
        <w:t xml:space="preserve"> , nebo</w:t>
      </w:r>
      <w:proofErr w:type="gramEnd"/>
      <w:r w:rsidRPr="00B67EE1">
        <w:rPr>
          <w:rFonts w:ascii="Calibri" w:hAnsi="Calibri" w:cs="Arial"/>
        </w:rPr>
        <w:t xml:space="preserve"> kde je splněn rozsah stavby dle § 15 zákona 309/2006 Sb. </w:t>
      </w:r>
    </w:p>
    <w:p w:rsidR="00E6341D" w:rsidRPr="00B67EE1" w:rsidRDefault="00E6341D" w:rsidP="00E6341D">
      <w:pPr>
        <w:ind w:left="426"/>
        <w:rPr>
          <w:rFonts w:ascii="Calibri" w:hAnsi="Calibri" w:cs="Arial"/>
        </w:rPr>
      </w:pPr>
    </w:p>
    <w:p w:rsidR="00E6341D" w:rsidRPr="00B67EE1" w:rsidRDefault="00E6341D" w:rsidP="00E6341D">
      <w:pPr>
        <w:numPr>
          <w:ilvl w:val="0"/>
          <w:numId w:val="22"/>
        </w:numPr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Fáze realizace stavby </w:t>
      </w:r>
    </w:p>
    <w:p w:rsidR="00E6341D" w:rsidRPr="00B67EE1" w:rsidRDefault="00E6341D" w:rsidP="00E6341D">
      <w:pPr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Zadavatel stavby je povinen zajistit koordinátora BOZP pro fázi realizace na takové stavby, kde budou působit dva a více zhotovitelů, kteří získali stavební povolení po 1. lednu 2007 a u kterých jsou přesaženy následující limity objemu staveb: </w:t>
      </w:r>
    </w:p>
    <w:p w:rsidR="00E6341D" w:rsidRPr="00B67EE1" w:rsidRDefault="00E6341D" w:rsidP="00E6341D">
      <w:pPr>
        <w:numPr>
          <w:ilvl w:val="0"/>
          <w:numId w:val="21"/>
        </w:numPr>
        <w:ind w:left="709" w:hanging="283"/>
        <w:rPr>
          <w:rFonts w:ascii="Calibri" w:hAnsi="Calibri" w:cs="Arial"/>
        </w:rPr>
      </w:pPr>
      <w:r w:rsidRPr="00B67EE1">
        <w:rPr>
          <w:rFonts w:ascii="Calibri" w:hAnsi="Calibri" w:cs="Arial"/>
        </w:rPr>
        <w:t>u kterých celková předpokládaná doba trvání prací a činností je delší než 30 pracovních dnů, ve kterých bude na stavbě pracovat současné více jak 20 fyzických osob po dobu delší než 1 den</w:t>
      </w:r>
    </w:p>
    <w:p w:rsidR="00E6341D" w:rsidRPr="00B67EE1" w:rsidRDefault="00E6341D" w:rsidP="00E6341D">
      <w:pPr>
        <w:numPr>
          <w:ilvl w:val="0"/>
          <w:numId w:val="21"/>
        </w:numPr>
        <w:ind w:left="709" w:hanging="283"/>
        <w:rPr>
          <w:rFonts w:ascii="Calibri" w:hAnsi="Calibri" w:cs="Arial"/>
        </w:rPr>
      </w:pPr>
      <w:r w:rsidRPr="00B67EE1">
        <w:rPr>
          <w:rFonts w:ascii="Calibri" w:hAnsi="Calibri" w:cs="Arial"/>
        </w:rPr>
        <w:t>u kterých celkový plánovaný objem prací a činností během realizace díla přesáhne 500 pracovních dnů v přepočtu na jednu fyzickou osobu</w:t>
      </w:r>
    </w:p>
    <w:p w:rsidR="004D2E6E" w:rsidRPr="00B67EE1" w:rsidRDefault="004D2E6E" w:rsidP="004D2E6E">
      <w:pPr>
        <w:tabs>
          <w:tab w:val="left" w:pos="426"/>
        </w:tabs>
        <w:spacing w:before="120" w:after="120"/>
        <w:ind w:left="425" w:right="-23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Obecně závazné právní normy pro dodržování bezpečnosti a ochrany </w:t>
      </w:r>
      <w:proofErr w:type="gramStart"/>
      <w:r w:rsidRPr="00B67EE1">
        <w:rPr>
          <w:rFonts w:ascii="Calibri" w:hAnsi="Calibri" w:cs="Arial"/>
        </w:rPr>
        <w:t>zdraví :</w:t>
      </w:r>
      <w:proofErr w:type="gramEnd"/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Směrnice Rady 92/57/EHS ze dne 24. června 1992 o minimálních požadavcích na bezpečnost a ochranu zdraví na dočasných nebo přechodných staveništích (osmá samostatná směrnice ve smyslu čl. 16 odst. 1 směrnice 89/391/EHS).</w:t>
      </w:r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406/2004 Sb., o bližších požadavcích na zajištění bezpečnosti a ochrany zdraví při práci v prostředí s nebezpečím výbuchu.</w:t>
      </w:r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101/2005 Sb., o podrobnějších požadavcích na pracoviště a pracovní prostředí.</w:t>
      </w:r>
    </w:p>
    <w:p w:rsidR="00446439" w:rsidRPr="00B67EE1" w:rsidRDefault="00446439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11/2002 Sb., kterým se stanoví vzhled a umístění bezpečnostních značek a zavedení signálů, ve znění nařízení vlády č.405/2004 Sb.</w:t>
      </w:r>
    </w:p>
    <w:p w:rsidR="00446439" w:rsidRPr="00B67EE1" w:rsidRDefault="00446439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362/2005 Sb., o bližších požadavcích na bezpečnost a ochranu zdraví při práci na pracovištích s nebezpečím pádu z výšky nebo do hloubky.</w:t>
      </w:r>
    </w:p>
    <w:p w:rsidR="00446439" w:rsidRPr="00B67EE1" w:rsidRDefault="00446439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378/2001 Sb., kterým se stanoví bližší požadavky na bezpečný provoz a používání strojů, technických zařízení, přístrojů a nářadí.</w:t>
      </w:r>
    </w:p>
    <w:p w:rsidR="00446439" w:rsidRPr="00B67EE1" w:rsidRDefault="00446439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178/2001 Sb., kterým se stanoví podmínky ochrany zdraví zaměstnanců při práci, ve znění nařízení vlády č. 523/2002 Sb. a nařízení vlády č. 441/2004 Sb.</w:t>
      </w:r>
    </w:p>
    <w:p w:rsidR="00446439" w:rsidRPr="00B67EE1" w:rsidRDefault="00446439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lastRenderedPageBreak/>
        <w:t>Nařízení vlády č. 148/2006 Sb., o ochraně zdraví před nepříznivými účinky hluku a vibrací.</w:t>
      </w:r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Nařízení vlády č. 148/2006 Sb., o ochraně zdraví před nepříznivými účinky hluku a vibrací.</w:t>
      </w:r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Vyhláška č. 30/2001 Sb., kterou se provádějí pravidla provozu na pozemních komunikacích a úprava a řízení provozu na pozemních komunikacích, ve znění vyhlášky č. 153/2003 Sb., vyhlášky č. 176/2004Sb. a vyhlášky č. 193/2006 Sb.</w:t>
      </w:r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Vyhláška č. 87/2000 Sb., kterou se stanoví podmínky požární bezpečnosti při svařování a nahřívání živic v tavných nádobách.</w:t>
      </w:r>
    </w:p>
    <w:p w:rsidR="004D2E6E" w:rsidRPr="00B67EE1" w:rsidRDefault="004D2E6E" w:rsidP="004D2E6E">
      <w:pPr>
        <w:ind w:left="709" w:hanging="283"/>
        <w:rPr>
          <w:rFonts w:ascii="Calibri" w:hAnsi="Calibri" w:cs="Arial"/>
          <w:i/>
        </w:rPr>
      </w:pPr>
      <w:r w:rsidRPr="00B67EE1">
        <w:rPr>
          <w:rFonts w:ascii="Calibri" w:hAnsi="Calibri" w:cs="Arial"/>
          <w:i/>
        </w:rPr>
        <w:t>Vyhláška č. 137/1998 Sb., o obecných technických požadavcích na výstavbu.</w:t>
      </w:r>
    </w:p>
    <w:p w:rsidR="00B67EE1" w:rsidRPr="00B67EE1" w:rsidRDefault="00B67EE1" w:rsidP="00D3653E">
      <w:pPr>
        <w:rPr>
          <w:rFonts w:ascii="Calibri" w:hAnsi="Calibri"/>
          <w:b/>
          <w:u w:val="single"/>
        </w:rPr>
      </w:pPr>
    </w:p>
    <w:p w:rsidR="00D3653E" w:rsidRPr="00B67EE1" w:rsidRDefault="00D3653E" w:rsidP="00D3653E">
      <w:pPr>
        <w:rPr>
          <w:rFonts w:ascii="Calibri" w:hAnsi="Calibri"/>
          <w:b/>
          <w:u w:val="single"/>
        </w:rPr>
      </w:pPr>
      <w:proofErr w:type="gramStart"/>
      <w:r w:rsidRPr="00B67EE1">
        <w:rPr>
          <w:rFonts w:ascii="Calibri" w:hAnsi="Calibri"/>
          <w:b/>
          <w:u w:val="single"/>
        </w:rPr>
        <w:t>1.i.</w:t>
      </w:r>
      <w:proofErr w:type="gramEnd"/>
      <w:r w:rsidRPr="00B67EE1">
        <w:rPr>
          <w:rFonts w:ascii="Calibri" w:hAnsi="Calibri"/>
          <w:b/>
          <w:u w:val="single"/>
        </w:rPr>
        <w:t xml:space="preserve"> podmínky pro ochranu životního prostředí při výstavbě  </w:t>
      </w:r>
    </w:p>
    <w:p w:rsidR="00163138" w:rsidRPr="00B67EE1" w:rsidRDefault="00163138" w:rsidP="00F166B7">
      <w:pPr>
        <w:ind w:right="-22"/>
        <w:rPr>
          <w:rFonts w:ascii="Calibri" w:hAnsi="Calibri"/>
        </w:rPr>
      </w:pPr>
    </w:p>
    <w:p w:rsidR="00361653" w:rsidRPr="00B67EE1" w:rsidRDefault="00361653" w:rsidP="00361653">
      <w:pPr>
        <w:pStyle w:val="Normlnweb"/>
        <w:spacing w:before="0" w:beforeAutospacing="0" w:after="0" w:afterAutospacing="0"/>
        <w:ind w:left="426"/>
        <w:rPr>
          <w:rFonts w:ascii="Calibri" w:hAnsi="Calibri" w:cs="Arial"/>
          <w:sz w:val="20"/>
          <w:szCs w:val="20"/>
        </w:rPr>
      </w:pPr>
      <w:r w:rsidRPr="00B67EE1">
        <w:rPr>
          <w:rFonts w:ascii="Calibri" w:hAnsi="Calibri" w:cs="Arial"/>
          <w:sz w:val="20"/>
          <w:szCs w:val="20"/>
        </w:rPr>
        <w:t xml:space="preserve">Řídí se zákony na ochranu životního prostředí, tj. jmenovitě: zákonem č. </w:t>
      </w:r>
      <w:r w:rsidR="00563EF1" w:rsidRPr="00B67EE1">
        <w:rPr>
          <w:rFonts w:ascii="Calibri" w:hAnsi="Calibri" w:cs="Arial"/>
          <w:sz w:val="20"/>
          <w:szCs w:val="20"/>
        </w:rPr>
        <w:t>185/2001</w:t>
      </w:r>
      <w:r w:rsidRPr="00B67EE1">
        <w:rPr>
          <w:rFonts w:ascii="Calibri" w:hAnsi="Calibri" w:cs="Arial"/>
          <w:sz w:val="20"/>
          <w:szCs w:val="20"/>
        </w:rPr>
        <w:t xml:space="preserve"> Sb., o odpadech; zákonem č. 114/92 Sb., ve znění zákona č. 289/95 Sb., o ochraně krajiny a přírody; zákonem č. </w:t>
      </w:r>
      <w:r w:rsidR="00C87E9B" w:rsidRPr="00B67EE1">
        <w:rPr>
          <w:rFonts w:ascii="Calibri" w:hAnsi="Calibri" w:cs="Arial"/>
          <w:sz w:val="20"/>
          <w:szCs w:val="20"/>
        </w:rPr>
        <w:t>86</w:t>
      </w:r>
      <w:r w:rsidRPr="00B67EE1">
        <w:rPr>
          <w:rFonts w:ascii="Calibri" w:hAnsi="Calibri" w:cs="Arial"/>
          <w:sz w:val="20"/>
          <w:szCs w:val="20"/>
        </w:rPr>
        <w:t>/</w:t>
      </w:r>
      <w:r w:rsidR="00C87E9B" w:rsidRPr="00B67EE1">
        <w:rPr>
          <w:rFonts w:ascii="Calibri" w:hAnsi="Calibri" w:cs="Arial"/>
          <w:sz w:val="20"/>
          <w:szCs w:val="20"/>
        </w:rPr>
        <w:t>2002</w:t>
      </w:r>
      <w:r w:rsidRPr="00B67EE1">
        <w:rPr>
          <w:rFonts w:ascii="Calibri" w:hAnsi="Calibri" w:cs="Arial"/>
          <w:sz w:val="20"/>
          <w:szCs w:val="20"/>
        </w:rPr>
        <w:t xml:space="preserve"> Sb., o ochraně ovzduší před znečišťujícími látkami; zákonem č. </w:t>
      </w:r>
      <w:r w:rsidR="00563EF1" w:rsidRPr="00B67EE1">
        <w:rPr>
          <w:rFonts w:ascii="Calibri" w:hAnsi="Calibri" w:cs="Arial"/>
          <w:sz w:val="20"/>
          <w:szCs w:val="20"/>
        </w:rPr>
        <w:t>254/</w:t>
      </w:r>
      <w:r w:rsidR="004877DC" w:rsidRPr="00B67EE1">
        <w:rPr>
          <w:rFonts w:ascii="Calibri" w:hAnsi="Calibri" w:cs="Arial"/>
          <w:sz w:val="20"/>
          <w:szCs w:val="20"/>
        </w:rPr>
        <w:t>2001</w:t>
      </w:r>
      <w:r w:rsidRPr="00B67EE1">
        <w:rPr>
          <w:rFonts w:ascii="Calibri" w:hAnsi="Calibri" w:cs="Arial"/>
          <w:sz w:val="20"/>
          <w:szCs w:val="20"/>
        </w:rPr>
        <w:t xml:space="preserve"> Sb., ve znění pozdějších předpisů, o ochraně vod.</w:t>
      </w:r>
      <w:r w:rsidRPr="00B67EE1">
        <w:rPr>
          <w:rFonts w:ascii="Calibri" w:hAnsi="Calibri" w:cs="Arial"/>
          <w:sz w:val="20"/>
          <w:szCs w:val="20"/>
        </w:rPr>
        <w:br/>
        <w:t xml:space="preserve">Způsob stavění u staveb dopravní infrastruktury bude při stavebně technologické přípravě samozřejmě posuzován a řešen i s ohledem na dočasnou ochranu životního prostředí při výstavbě. Při těchto dočasných opatřeních je nutné zejména řešit: </w:t>
      </w:r>
    </w:p>
    <w:p w:rsidR="00361653" w:rsidRPr="00B67EE1" w:rsidRDefault="00361653" w:rsidP="00361653">
      <w:pPr>
        <w:pStyle w:val="Normlnweb"/>
        <w:spacing w:before="0" w:beforeAutospacing="0" w:after="0" w:afterAutospacing="0"/>
        <w:ind w:left="426"/>
        <w:rPr>
          <w:rFonts w:ascii="Calibri" w:hAnsi="Calibri" w:cs="Arial"/>
          <w:sz w:val="20"/>
          <w:szCs w:val="20"/>
        </w:rPr>
      </w:pP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ochranu okolí před nadměrnými emisemi, před nadměrnou prašností, před nadměrným </w:t>
      </w:r>
      <w:proofErr w:type="gramStart"/>
      <w:r w:rsidRPr="00B67EE1">
        <w:rPr>
          <w:rFonts w:ascii="Calibri" w:hAnsi="Calibri" w:cs="Arial"/>
        </w:rPr>
        <w:t>hlukem a   vibracemi</w:t>
      </w:r>
      <w:proofErr w:type="gramEnd"/>
      <w:r w:rsidRPr="00B67EE1">
        <w:rPr>
          <w:rFonts w:ascii="Calibri" w:hAnsi="Calibri" w:cs="Arial"/>
        </w:rPr>
        <w:t>, před znečištěním komunikací blátem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ochranu vzrostlé zeleně a náhradní výsadbu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ochranu podzemních vod před povrchovým znečištěním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nezávadnou likvidaci škodlivého odpadu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ochranu při nakládání s nebezpečnými látkami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ochranu zemědělské půdy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chránění fauny během výstavby</w:t>
      </w:r>
    </w:p>
    <w:p w:rsidR="00361653" w:rsidRPr="00B67EE1" w:rsidRDefault="00361653" w:rsidP="00361653">
      <w:pPr>
        <w:numPr>
          <w:ilvl w:val="0"/>
          <w:numId w:val="24"/>
        </w:numPr>
        <w:tabs>
          <w:tab w:val="clear" w:pos="720"/>
        </w:tabs>
        <w:ind w:left="851"/>
        <w:rPr>
          <w:rFonts w:ascii="Calibri" w:hAnsi="Calibri" w:cs="Arial"/>
        </w:rPr>
      </w:pPr>
      <w:r w:rsidRPr="00B67EE1">
        <w:rPr>
          <w:rFonts w:ascii="Calibri" w:hAnsi="Calibri" w:cs="Arial"/>
        </w:rPr>
        <w:t>využití odpadových nezávadných surovin a recyklovaných materiálů</w:t>
      </w:r>
    </w:p>
    <w:p w:rsidR="00361653" w:rsidRPr="00B67EE1" w:rsidRDefault="00361653" w:rsidP="00361653">
      <w:pPr>
        <w:autoSpaceDE w:val="0"/>
        <w:autoSpaceDN w:val="0"/>
        <w:adjustRightInd w:val="0"/>
        <w:ind w:left="426"/>
        <w:rPr>
          <w:rFonts w:ascii="Calibri" w:hAnsi="Calibri" w:cs="Arial"/>
        </w:rPr>
      </w:pPr>
    </w:p>
    <w:p w:rsidR="00D608B4" w:rsidRPr="00B67EE1" w:rsidRDefault="00361653" w:rsidP="00361653">
      <w:pPr>
        <w:autoSpaceDE w:val="0"/>
        <w:autoSpaceDN w:val="0"/>
        <w:adjustRightInd w:val="0"/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Zhotovitel odpovídá za dodržování zákona č. 114/1992 Sb., o ochraně přírody a krajiny v platném znění a normu ČSN DIN 18 920 Sadovnictví a krajinářství, Ochrana stromů, porostů a ploch pro vegetaci při stavebních </w:t>
      </w:r>
      <w:proofErr w:type="gramStart"/>
      <w:r w:rsidRPr="00B67EE1">
        <w:rPr>
          <w:rFonts w:ascii="Calibri" w:hAnsi="Calibri" w:cs="Arial"/>
        </w:rPr>
        <w:t>činnostech , a při</w:t>
      </w:r>
      <w:proofErr w:type="gramEnd"/>
      <w:r w:rsidRPr="00B67EE1">
        <w:rPr>
          <w:rFonts w:ascii="Calibri" w:hAnsi="Calibri" w:cs="Arial"/>
        </w:rPr>
        <w:t xml:space="preserve"> provádění stavby nepoškodí dřeviny případně jiné porosty v obvodu stavby. </w:t>
      </w:r>
    </w:p>
    <w:p w:rsidR="00D608B4" w:rsidRPr="00B67EE1" w:rsidRDefault="00D608B4" w:rsidP="00361653">
      <w:pPr>
        <w:autoSpaceDE w:val="0"/>
        <w:autoSpaceDN w:val="0"/>
        <w:adjustRightInd w:val="0"/>
        <w:ind w:left="426"/>
        <w:rPr>
          <w:rFonts w:ascii="Calibri" w:hAnsi="Calibri" w:cs="Arial"/>
        </w:rPr>
      </w:pPr>
    </w:p>
    <w:p w:rsidR="00D608B4" w:rsidRPr="00B67EE1" w:rsidRDefault="00361653" w:rsidP="00361653">
      <w:pPr>
        <w:autoSpaceDE w:val="0"/>
        <w:autoSpaceDN w:val="0"/>
        <w:adjustRightInd w:val="0"/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 xml:space="preserve">Povolení ke kácení dřevin projedná podle zákona č. 114/1992 Sb., o ochraně přírody a krajiny, v platném znění a v záplavových územích toto povolení zajistí ještě od vodoprávního úřadu v souladu s § 67 zákona č. 254/2001 Sb., vodní zákon, v platném znění. </w:t>
      </w:r>
    </w:p>
    <w:p w:rsidR="00361653" w:rsidRPr="00B67EE1" w:rsidRDefault="00361653" w:rsidP="00361653">
      <w:pPr>
        <w:autoSpaceDE w:val="0"/>
        <w:autoSpaceDN w:val="0"/>
        <w:adjustRightInd w:val="0"/>
        <w:ind w:left="426"/>
        <w:rPr>
          <w:rFonts w:ascii="Calibri" w:hAnsi="Calibri" w:cs="Arial"/>
        </w:rPr>
      </w:pPr>
      <w:r w:rsidRPr="00B67EE1">
        <w:rPr>
          <w:rFonts w:ascii="Calibri" w:hAnsi="Calibri" w:cs="Arial"/>
        </w:rPr>
        <w:t>V případě kácení dřevin či jejich údržby je nutno dodržovat obecně platná ustanovení o ochraně vzrostlé zeleně nebo rozhodnutí o povolení ke kácení dřevin vydané místně příslušným obecním úřadem.</w:t>
      </w:r>
    </w:p>
    <w:p w:rsidR="00F166B7" w:rsidRPr="00B67EE1" w:rsidRDefault="00F166B7" w:rsidP="00361653">
      <w:pPr>
        <w:tabs>
          <w:tab w:val="left" w:pos="426"/>
        </w:tabs>
        <w:ind w:right="-22"/>
        <w:rPr>
          <w:rFonts w:ascii="Calibri" w:hAnsi="Calibri"/>
        </w:rPr>
      </w:pPr>
    </w:p>
    <w:p w:rsidR="00D3653E" w:rsidRPr="00B67EE1" w:rsidRDefault="00D3653E" w:rsidP="00D3653E">
      <w:pPr>
        <w:tabs>
          <w:tab w:val="left" w:pos="284"/>
        </w:tabs>
        <w:ind w:right="-22"/>
        <w:rPr>
          <w:rFonts w:ascii="Calibri" w:hAnsi="Calibri"/>
          <w:b/>
          <w:u w:val="single"/>
        </w:rPr>
      </w:pPr>
      <w:proofErr w:type="gramStart"/>
      <w:r w:rsidRPr="00B67EE1">
        <w:rPr>
          <w:rFonts w:ascii="Calibri" w:hAnsi="Calibri"/>
          <w:b/>
          <w:u w:val="single"/>
        </w:rPr>
        <w:t>1.j.</w:t>
      </w:r>
      <w:proofErr w:type="gramEnd"/>
      <w:r w:rsidRPr="00B67EE1">
        <w:rPr>
          <w:rFonts w:ascii="Calibri" w:hAnsi="Calibri"/>
          <w:b/>
          <w:u w:val="single"/>
        </w:rPr>
        <w:t xml:space="preserve">  Orientační lhůty výstavby a přehled rozhodujících dílčích termínů</w:t>
      </w:r>
    </w:p>
    <w:p w:rsidR="00163138" w:rsidRPr="00B67EE1" w:rsidRDefault="00163138" w:rsidP="00F166B7">
      <w:pPr>
        <w:ind w:right="-22"/>
        <w:rPr>
          <w:rFonts w:ascii="Calibri" w:hAnsi="Calibri"/>
        </w:rPr>
      </w:pPr>
    </w:p>
    <w:p w:rsidR="006152D6" w:rsidRPr="00B67EE1" w:rsidRDefault="00163138" w:rsidP="00163138">
      <w:pPr>
        <w:tabs>
          <w:tab w:val="left" w:pos="426"/>
        </w:tabs>
        <w:ind w:right="-22"/>
        <w:rPr>
          <w:rFonts w:ascii="Calibri" w:hAnsi="Calibri"/>
        </w:rPr>
      </w:pPr>
      <w:r w:rsidRPr="00B67EE1">
        <w:rPr>
          <w:rFonts w:ascii="Calibri" w:hAnsi="Calibri"/>
        </w:rPr>
        <w:tab/>
      </w:r>
      <w:r w:rsidR="00353AA8" w:rsidRPr="00B67EE1">
        <w:rPr>
          <w:rFonts w:ascii="Calibri" w:hAnsi="Calibri"/>
        </w:rPr>
        <w:t xml:space="preserve">Stavba bude prováděna </w:t>
      </w:r>
      <w:r w:rsidR="00A825F6" w:rsidRPr="00B67EE1">
        <w:rPr>
          <w:rFonts w:ascii="Calibri" w:hAnsi="Calibri"/>
        </w:rPr>
        <w:t>p</w:t>
      </w:r>
      <w:r w:rsidR="00D265EF" w:rsidRPr="00B67EE1">
        <w:rPr>
          <w:rFonts w:ascii="Calibri" w:hAnsi="Calibri"/>
        </w:rPr>
        <w:t xml:space="preserve">o </w:t>
      </w:r>
      <w:r w:rsidR="00F54F77">
        <w:rPr>
          <w:rFonts w:ascii="Calibri" w:hAnsi="Calibri"/>
        </w:rPr>
        <w:t>ohlášení stavby</w:t>
      </w:r>
      <w:r w:rsidR="00D265EF" w:rsidRPr="00B67EE1">
        <w:rPr>
          <w:rFonts w:ascii="Calibri" w:hAnsi="Calibri"/>
        </w:rPr>
        <w:t xml:space="preserve"> odbornou autorizovanou firmou</w:t>
      </w:r>
      <w:r w:rsidR="00A825F6" w:rsidRPr="00B67EE1">
        <w:rPr>
          <w:rFonts w:ascii="Calibri" w:hAnsi="Calibri"/>
        </w:rPr>
        <w:t>.</w:t>
      </w:r>
    </w:p>
    <w:p w:rsidR="00A825F6" w:rsidRPr="00B67EE1" w:rsidRDefault="00A825F6" w:rsidP="00163138">
      <w:pPr>
        <w:tabs>
          <w:tab w:val="left" w:pos="426"/>
        </w:tabs>
        <w:ind w:right="-22"/>
        <w:rPr>
          <w:rFonts w:ascii="Calibri" w:hAnsi="Calibri"/>
        </w:rPr>
      </w:pPr>
      <w:r w:rsidRPr="00B67EE1">
        <w:rPr>
          <w:rFonts w:ascii="Calibri" w:hAnsi="Calibri"/>
        </w:rPr>
        <w:t xml:space="preserve">       Předpokládaná doba výstavby –</w:t>
      </w:r>
      <w:r w:rsidR="00F54F77">
        <w:rPr>
          <w:rFonts w:ascii="Calibri" w:hAnsi="Calibri"/>
        </w:rPr>
        <w:t xml:space="preserve"> </w:t>
      </w:r>
      <w:proofErr w:type="gramStart"/>
      <w:r w:rsidR="0015445F">
        <w:rPr>
          <w:rFonts w:ascii="Calibri" w:hAnsi="Calibri"/>
        </w:rPr>
        <w:t>1.12.2014</w:t>
      </w:r>
      <w:proofErr w:type="gramEnd"/>
      <w:r w:rsidR="0015445F">
        <w:rPr>
          <w:rFonts w:ascii="Calibri" w:hAnsi="Calibri"/>
        </w:rPr>
        <w:t xml:space="preserve"> – 15.3.2015</w:t>
      </w:r>
      <w:r w:rsidRPr="00B67EE1">
        <w:rPr>
          <w:rFonts w:ascii="Calibri" w:hAnsi="Calibri"/>
        </w:rPr>
        <w:t>.</w:t>
      </w:r>
    </w:p>
    <w:p w:rsidR="00A6700A" w:rsidRPr="00B67EE1" w:rsidRDefault="00A6700A" w:rsidP="00A6700A">
      <w:pPr>
        <w:rPr>
          <w:rFonts w:ascii="Calibri" w:hAnsi="Calibri"/>
          <w:sz w:val="24"/>
        </w:rPr>
      </w:pPr>
    </w:p>
    <w:p w:rsidR="00B752B4" w:rsidRPr="00321D6D" w:rsidRDefault="00B752B4" w:rsidP="00392BDB">
      <w:pPr>
        <w:ind w:firstLine="5954"/>
        <w:rPr>
          <w:rFonts w:ascii="Calibri" w:hAnsi="Calibri" w:cs="Arial"/>
        </w:rPr>
      </w:pPr>
    </w:p>
    <w:p w:rsidR="00392BDB" w:rsidRPr="00321D6D" w:rsidRDefault="00CA6C08" w:rsidP="00392BDB">
      <w:pPr>
        <w:ind w:firstLine="5954"/>
        <w:rPr>
          <w:rFonts w:ascii="Calibri" w:hAnsi="Calibri" w:cs="Arial"/>
        </w:rPr>
      </w:pPr>
      <w:proofErr w:type="gramStart"/>
      <w:r w:rsidRPr="00321D6D">
        <w:rPr>
          <w:rFonts w:ascii="Calibri" w:hAnsi="Calibri" w:cs="Arial"/>
        </w:rPr>
        <w:t>22.0</w:t>
      </w:r>
      <w:r w:rsidR="0015445F">
        <w:rPr>
          <w:rFonts w:ascii="Calibri" w:hAnsi="Calibri" w:cs="Arial"/>
        </w:rPr>
        <w:t>4</w:t>
      </w:r>
      <w:r w:rsidRPr="00321D6D">
        <w:rPr>
          <w:rFonts w:ascii="Calibri" w:hAnsi="Calibri" w:cs="Arial"/>
        </w:rPr>
        <w:t>.201</w:t>
      </w:r>
      <w:r w:rsidR="0015445F">
        <w:rPr>
          <w:rFonts w:ascii="Calibri" w:hAnsi="Calibri" w:cs="Arial"/>
        </w:rPr>
        <w:t>4</w:t>
      </w:r>
      <w:proofErr w:type="gramEnd"/>
    </w:p>
    <w:p w:rsidR="002C2AF9" w:rsidRDefault="00A6700A" w:rsidP="00C269DC">
      <w:pPr>
        <w:ind w:left="5664" w:firstLine="290"/>
        <w:rPr>
          <w:rFonts w:ascii="Calibri" w:hAnsi="Calibri" w:cs="Arial"/>
        </w:rPr>
      </w:pPr>
      <w:r w:rsidRPr="00321D6D">
        <w:rPr>
          <w:rFonts w:ascii="Calibri" w:hAnsi="Calibri" w:cs="Arial"/>
        </w:rPr>
        <w:t xml:space="preserve">Vypracoval: </w:t>
      </w:r>
      <w:proofErr w:type="gramStart"/>
      <w:r w:rsidR="006152D6" w:rsidRPr="00321D6D">
        <w:rPr>
          <w:rFonts w:ascii="Calibri" w:hAnsi="Calibri" w:cs="Arial"/>
        </w:rPr>
        <w:t>ing.arch.</w:t>
      </w:r>
      <w:proofErr w:type="gramEnd"/>
      <w:r w:rsidR="00F54F77">
        <w:rPr>
          <w:rFonts w:ascii="Calibri" w:hAnsi="Calibri" w:cs="Arial"/>
        </w:rPr>
        <w:t xml:space="preserve"> Antonín Nehoda</w:t>
      </w:r>
      <w:r w:rsidR="00C269DC" w:rsidRPr="00321D6D">
        <w:rPr>
          <w:rFonts w:ascii="Calibri" w:hAnsi="Calibri" w:cs="Arial"/>
        </w:rPr>
        <w:t xml:space="preserve"> </w:t>
      </w: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C269DC">
      <w:pPr>
        <w:ind w:left="5664" w:firstLine="290"/>
        <w:rPr>
          <w:rFonts w:ascii="Calibri" w:hAnsi="Calibri" w:cs="Arial"/>
        </w:rPr>
      </w:pPr>
    </w:p>
    <w:p w:rsidR="00F54F77" w:rsidRDefault="00F54F77" w:rsidP="00F54F77">
      <w:pPr>
        <w:numPr>
          <w:ilvl w:val="0"/>
          <w:numId w:val="15"/>
        </w:numPr>
        <w:rPr>
          <w:rFonts w:ascii="Calibri" w:hAnsi="Calibri" w:cs="Arial"/>
          <w:caps/>
          <w:color w:val="000080"/>
          <w:sz w:val="24"/>
          <w:szCs w:val="24"/>
          <w:u w:val="single"/>
        </w:rPr>
      </w:pPr>
      <w:r>
        <w:rPr>
          <w:rFonts w:ascii="Calibri" w:hAnsi="Calibri" w:cs="Arial"/>
          <w:caps/>
          <w:color w:val="000080"/>
          <w:sz w:val="24"/>
          <w:szCs w:val="24"/>
          <w:u w:val="single"/>
        </w:rPr>
        <w:lastRenderedPageBreak/>
        <w:t>VÝKRESOVÁ ČÁST</w:t>
      </w:r>
    </w:p>
    <w:p w:rsidR="00F54F77" w:rsidRDefault="00F54F77" w:rsidP="00F54F77">
      <w:pPr>
        <w:ind w:left="720"/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ind w:left="720"/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Pr="00F54F77" w:rsidRDefault="00341059" w:rsidP="00F54F77">
      <w:pPr>
        <w:ind w:left="720"/>
        <w:rPr>
          <w:rFonts w:ascii="Calibri" w:hAnsi="Calibri" w:cs="Arial"/>
          <w:caps/>
          <w:color w:val="000080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91440</wp:posOffset>
            </wp:positionV>
            <wp:extent cx="6207125" cy="4923790"/>
            <wp:effectExtent l="19050" t="0" r="3175" b="0"/>
            <wp:wrapNone/>
            <wp:docPr id="12" name="obrázek 12" descr="JTSK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TSK map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125" cy="4923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610512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  <w:r>
        <w:rPr>
          <w:rFonts w:ascii="Calibri" w:hAnsi="Calibri" w:cs="Arial"/>
          <w:caps/>
          <w:noProof/>
          <w:color w:val="000080"/>
          <w:sz w:val="24"/>
          <w:szCs w:val="24"/>
          <w:u w:val="single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0" type="#_x0000_t12" style="position:absolute;margin-left:118.4pt;margin-top:7.9pt;width:46.35pt;height:33.2pt;z-index:251661312" fillcolor="red" stroked="f"/>
        </w:pict>
      </w: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610512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  <w:r>
        <w:rPr>
          <w:rFonts w:ascii="Calibri" w:hAnsi="Calibri" w:cs="Arial"/>
          <w:caps/>
          <w:noProof/>
          <w:color w:val="000080"/>
          <w:sz w:val="24"/>
          <w:szCs w:val="24"/>
          <w:u w:val="single"/>
        </w:rPr>
        <w:pict>
          <v:shape id="_x0000_s1038" type="#_x0000_t12" style="position:absolute;margin-left:152.75pt;margin-top:11.25pt;width:46.35pt;height:33.2pt;z-index:251659264" fillcolor="red" stroked="f"/>
        </w:pict>
      </w: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610512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  <w:r>
        <w:rPr>
          <w:rFonts w:ascii="Calibri" w:hAnsi="Calibri" w:cs="Arial"/>
          <w:caps/>
          <w:noProof/>
          <w:color w:val="000080"/>
          <w:sz w:val="24"/>
          <w:szCs w:val="24"/>
          <w:u w:val="single"/>
        </w:rPr>
        <w:pict>
          <v:shape id="_x0000_s1039" type="#_x0000_t12" style="position:absolute;margin-left:211.1pt;margin-top:1.65pt;width:46.35pt;height:33.2pt;z-index:251660288" fillcolor="red" stroked="f"/>
        </w:pict>
      </w: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F54F77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</w:p>
    <w:p w:rsidR="00F54F77" w:rsidRDefault="00610512" w:rsidP="00F54F77">
      <w:pPr>
        <w:rPr>
          <w:rFonts w:ascii="Calibri" w:hAnsi="Calibri" w:cs="Arial"/>
          <w:caps/>
          <w:color w:val="000080"/>
          <w:sz w:val="24"/>
          <w:szCs w:val="24"/>
          <w:u w:val="single"/>
        </w:rPr>
      </w:pPr>
      <w:r>
        <w:rPr>
          <w:rFonts w:ascii="Calibri" w:hAnsi="Calibri" w:cs="Arial"/>
          <w:caps/>
          <w:noProof/>
          <w:color w:val="000080"/>
          <w:sz w:val="24"/>
          <w:szCs w:val="24"/>
          <w:u w:val="single"/>
        </w:rPr>
        <w:pict>
          <v:shape id="_x0000_s1041" type="#_x0000_t12" style="position:absolute;margin-left:211.1pt;margin-top:1.35pt;width:46.35pt;height:33.2pt;z-index:251662336" fillcolor="red" stroked="f"/>
        </w:pict>
      </w:r>
    </w:p>
    <w:p w:rsidR="00F54F77" w:rsidRPr="00F54F77" w:rsidRDefault="00F54F77" w:rsidP="00F54F77">
      <w:pPr>
        <w:ind w:firstLine="5245"/>
        <w:rPr>
          <w:rFonts w:ascii="Calibri" w:hAnsi="Calibri" w:cs="Arial"/>
          <w:caps/>
          <w:sz w:val="24"/>
          <w:szCs w:val="24"/>
        </w:rPr>
      </w:pPr>
      <w:r w:rsidRPr="00F54F77">
        <w:rPr>
          <w:rFonts w:ascii="Calibri" w:hAnsi="Calibri" w:cs="Arial"/>
          <w:caps/>
          <w:sz w:val="24"/>
          <w:szCs w:val="24"/>
        </w:rPr>
        <w:t>MÍSTO PROVÁDĚNÍ STAVBY</w:t>
      </w:r>
    </w:p>
    <w:sectPr w:rsidR="00F54F77" w:rsidRPr="00F54F77" w:rsidSect="008D4FFA">
      <w:headerReference w:type="default" r:id="rId11"/>
      <w:footerReference w:type="default" r:id="rId12"/>
      <w:footerReference w:type="first" r:id="rId13"/>
      <w:pgSz w:w="11906" w:h="16838"/>
      <w:pgMar w:top="960" w:right="707" w:bottom="1191" w:left="1418" w:header="284" w:footer="709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759" w:rsidRDefault="00745759">
      <w:r>
        <w:separator/>
      </w:r>
    </w:p>
    <w:p w:rsidR="00745759" w:rsidRDefault="00745759"/>
  </w:endnote>
  <w:endnote w:type="continuationSeparator" w:id="0">
    <w:p w:rsidR="00745759" w:rsidRDefault="00745759">
      <w:r>
        <w:continuationSeparator/>
      </w:r>
    </w:p>
    <w:p w:rsidR="00745759" w:rsidRDefault="0074575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i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FFA" w:rsidRDefault="00BA6A46" w:rsidP="002A59E4">
    <w:pPr>
      <w:pStyle w:val="Zpat"/>
      <w:rPr>
        <w:rFonts w:ascii="Erie" w:hAnsi="Erie"/>
        <w:color w:val="BFBFBF"/>
        <w:sz w:val="16"/>
        <w:szCs w:val="16"/>
      </w:rPr>
    </w:pPr>
    <w:r w:rsidRPr="002F7A56">
      <w:rPr>
        <w:color w:val="BFBFBF"/>
      </w:rPr>
      <w:tab/>
    </w:r>
  </w:p>
  <w:p w:rsidR="00BA6A46" w:rsidRPr="008D4FFA" w:rsidRDefault="00BA6A46" w:rsidP="002A59E4">
    <w:pPr>
      <w:pStyle w:val="Zpat"/>
      <w:rPr>
        <w:rFonts w:ascii="Erie" w:hAnsi="Erie"/>
        <w:color w:val="BFBFBF"/>
        <w:sz w:val="16"/>
        <w:szCs w:val="16"/>
      </w:rPr>
    </w:pPr>
    <w:r w:rsidRPr="008D4FFA">
      <w:rPr>
        <w:rFonts w:ascii="Erie" w:hAnsi="Erie"/>
        <w:color w:val="BFBFBF"/>
        <w:sz w:val="16"/>
        <w:szCs w:val="16"/>
      </w:rPr>
      <w:tab/>
    </w:r>
  </w:p>
  <w:p w:rsidR="00BA6A46" w:rsidRDefault="00BA6A46" w:rsidP="004E3AF1">
    <w:pPr>
      <w:pStyle w:val="Zpat"/>
    </w:pPr>
  </w:p>
  <w:p w:rsidR="00BA6A46" w:rsidRDefault="00BA6A46" w:rsidP="004E3AF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FFA" w:rsidRDefault="00BA6A46">
    <w:pPr>
      <w:pStyle w:val="Zpat"/>
      <w:rPr>
        <w:rFonts w:ascii="Erie" w:hAnsi="Erie"/>
        <w:color w:val="BFBFBF"/>
        <w:sz w:val="16"/>
        <w:szCs w:val="16"/>
      </w:rPr>
    </w:pPr>
    <w:r w:rsidRPr="002F7A56">
      <w:rPr>
        <w:color w:val="BFBFBF"/>
      </w:rPr>
      <w:tab/>
    </w:r>
  </w:p>
  <w:p w:rsidR="00BA6A46" w:rsidRPr="008D4FFA" w:rsidRDefault="00BA6A46">
    <w:pPr>
      <w:pStyle w:val="Zpat"/>
      <w:rPr>
        <w:rFonts w:ascii="Erie" w:hAnsi="Erie"/>
        <w:color w:val="BFBFBF"/>
        <w:sz w:val="16"/>
        <w:szCs w:val="16"/>
      </w:rPr>
    </w:pPr>
    <w:r w:rsidRPr="008D4FFA">
      <w:rPr>
        <w:rFonts w:ascii="Erie" w:hAnsi="Erie"/>
        <w:color w:val="BFBFBF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759" w:rsidRDefault="00745759">
      <w:r>
        <w:separator/>
      </w:r>
    </w:p>
    <w:p w:rsidR="00745759" w:rsidRDefault="00745759"/>
  </w:footnote>
  <w:footnote w:type="continuationSeparator" w:id="0">
    <w:p w:rsidR="00745759" w:rsidRDefault="00745759">
      <w:r>
        <w:continuationSeparator/>
      </w:r>
    </w:p>
    <w:p w:rsidR="00745759" w:rsidRDefault="0074575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A46" w:rsidRPr="002F7A56" w:rsidRDefault="00BA6A46" w:rsidP="002F7A56">
    <w:pPr>
      <w:pStyle w:val="Zhlav"/>
    </w:pPr>
  </w:p>
  <w:p w:rsidR="00BA6A46" w:rsidRDefault="00BA6A46" w:rsidP="004E3AF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8861EB2"/>
    <w:lvl w:ilvl="0">
      <w:numFmt w:val="decimal"/>
      <w:lvlText w:val="*"/>
      <w:lvlJc w:val="left"/>
    </w:lvl>
  </w:abstractNum>
  <w:abstractNum w:abstractNumId="1">
    <w:nsid w:val="053449BC"/>
    <w:multiLevelType w:val="hybridMultilevel"/>
    <w:tmpl w:val="1FCE73EE"/>
    <w:lvl w:ilvl="0" w:tplc="9D625F52">
      <w:start w:val="2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D2967"/>
    <w:multiLevelType w:val="multilevel"/>
    <w:tmpl w:val="0AB2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96CAA"/>
    <w:multiLevelType w:val="hybridMultilevel"/>
    <w:tmpl w:val="88BC0A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3D3AE2"/>
    <w:multiLevelType w:val="hybridMultilevel"/>
    <w:tmpl w:val="87765F0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629E3"/>
    <w:multiLevelType w:val="singleLevel"/>
    <w:tmpl w:val="3F32CA66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6">
    <w:nsid w:val="0FAF7220"/>
    <w:multiLevelType w:val="multilevel"/>
    <w:tmpl w:val="9B221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26A1D00"/>
    <w:multiLevelType w:val="singleLevel"/>
    <w:tmpl w:val="10608A74"/>
    <w:lvl w:ilvl="0">
      <w:start w:val="3"/>
      <w:numFmt w:val="decimal"/>
      <w:lvlText w:val="2.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szCs w:val="24"/>
        <w:u w:val="none"/>
      </w:rPr>
    </w:lvl>
  </w:abstractNum>
  <w:abstractNum w:abstractNumId="8">
    <w:nsid w:val="1A001DCD"/>
    <w:multiLevelType w:val="hybridMultilevel"/>
    <w:tmpl w:val="3AC61C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2EFC"/>
    <w:multiLevelType w:val="multilevel"/>
    <w:tmpl w:val="5096E9A0"/>
    <w:lvl w:ilvl="0">
      <w:start w:val="1"/>
      <w:numFmt w:val="upp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EB7A7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34120EF"/>
    <w:multiLevelType w:val="hybridMultilevel"/>
    <w:tmpl w:val="0E66C6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4E77FB"/>
    <w:multiLevelType w:val="hybridMultilevel"/>
    <w:tmpl w:val="45486582"/>
    <w:lvl w:ilvl="0" w:tplc="A5FAEE00">
      <w:start w:val="3"/>
      <w:numFmt w:val="upp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15F2D"/>
    <w:multiLevelType w:val="singleLevel"/>
    <w:tmpl w:val="46BCF108"/>
    <w:lvl w:ilvl="0">
      <w:start w:val="1"/>
      <w:numFmt w:val="bullet"/>
      <w:lvlText w:val="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  <w:sz w:val="16"/>
      </w:rPr>
    </w:lvl>
  </w:abstractNum>
  <w:abstractNum w:abstractNumId="14">
    <w:nsid w:val="34CD4EDF"/>
    <w:multiLevelType w:val="hybridMultilevel"/>
    <w:tmpl w:val="07BE53B0"/>
    <w:lvl w:ilvl="0" w:tplc="2BACDA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85FF9"/>
    <w:multiLevelType w:val="singleLevel"/>
    <w:tmpl w:val="1F8ED992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6">
    <w:nsid w:val="3C40314C"/>
    <w:multiLevelType w:val="hybridMultilevel"/>
    <w:tmpl w:val="3A0E9DDC"/>
    <w:lvl w:ilvl="0" w:tplc="8BE095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D3A1043"/>
    <w:multiLevelType w:val="hybridMultilevel"/>
    <w:tmpl w:val="64462DEC"/>
    <w:lvl w:ilvl="0" w:tplc="389E4D2E">
      <w:start w:val="1"/>
      <w:numFmt w:val="bullet"/>
      <w:lvlText w:val="-"/>
      <w:lvlJc w:val="left"/>
      <w:pPr>
        <w:tabs>
          <w:tab w:val="num" w:pos="743"/>
        </w:tabs>
        <w:ind w:left="7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cs="Wingdings" w:hint="default"/>
      </w:rPr>
    </w:lvl>
  </w:abstractNum>
  <w:abstractNum w:abstractNumId="18">
    <w:nsid w:val="3F1670C6"/>
    <w:multiLevelType w:val="multilevel"/>
    <w:tmpl w:val="BF68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4C7A40"/>
    <w:multiLevelType w:val="hybridMultilevel"/>
    <w:tmpl w:val="5096E9A0"/>
    <w:lvl w:ilvl="0" w:tplc="E132C2D8">
      <w:start w:val="1"/>
      <w:numFmt w:val="upp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C353BE"/>
    <w:multiLevelType w:val="singleLevel"/>
    <w:tmpl w:val="44EA37F2"/>
    <w:lvl w:ilvl="0">
      <w:start w:val="8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szCs w:val="24"/>
        <w:u w:val="none"/>
      </w:rPr>
    </w:lvl>
  </w:abstractNum>
  <w:abstractNum w:abstractNumId="21">
    <w:nsid w:val="51E201EC"/>
    <w:multiLevelType w:val="hybridMultilevel"/>
    <w:tmpl w:val="552CE0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84B61"/>
    <w:multiLevelType w:val="hybridMultilevel"/>
    <w:tmpl w:val="60B80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F95194"/>
    <w:multiLevelType w:val="singleLevel"/>
    <w:tmpl w:val="C0A4EAB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szCs w:val="24"/>
        <w:u w:val="none"/>
      </w:rPr>
    </w:lvl>
  </w:abstractNum>
  <w:abstractNum w:abstractNumId="24">
    <w:nsid w:val="5DCE6181"/>
    <w:multiLevelType w:val="hybridMultilevel"/>
    <w:tmpl w:val="1BA25590"/>
    <w:lvl w:ilvl="0" w:tplc="DDE888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ED67980"/>
    <w:multiLevelType w:val="singleLevel"/>
    <w:tmpl w:val="040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>
    <w:nsid w:val="61B22D87"/>
    <w:multiLevelType w:val="hybridMultilevel"/>
    <w:tmpl w:val="1098DB1E"/>
    <w:lvl w:ilvl="0" w:tplc="2B163E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A29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E2F3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16F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9482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0E27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069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D06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D6D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80551D"/>
    <w:multiLevelType w:val="hybridMultilevel"/>
    <w:tmpl w:val="C0EA6344"/>
    <w:lvl w:ilvl="0" w:tplc="C7F6E59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AA5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48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4CCD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FE6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98DA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C02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62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54BE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C52B34"/>
    <w:multiLevelType w:val="hybridMultilevel"/>
    <w:tmpl w:val="646E6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070079"/>
    <w:multiLevelType w:val="hybridMultilevel"/>
    <w:tmpl w:val="529C89CC"/>
    <w:lvl w:ilvl="0" w:tplc="891C83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3EBB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80E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92F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E24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A623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43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84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4CF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E5548"/>
    <w:multiLevelType w:val="hybridMultilevel"/>
    <w:tmpl w:val="840AD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>
    <w:nsid w:val="73392905"/>
    <w:multiLevelType w:val="hybridMultilevel"/>
    <w:tmpl w:val="77EC1E74"/>
    <w:lvl w:ilvl="0" w:tplc="C146241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F522176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D08968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D652967E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EA207358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6430DE4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C792D43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69F42934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3E76A202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25"/>
  </w:num>
  <w:num w:numId="5">
    <w:abstractNumId w:val="10"/>
  </w:num>
  <w:num w:numId="6">
    <w:abstractNumId w:val="29"/>
  </w:num>
  <w:num w:numId="7">
    <w:abstractNumId w:val="27"/>
  </w:num>
  <w:num w:numId="8">
    <w:abstractNumId w:val="23"/>
  </w:num>
  <w:num w:numId="9">
    <w:abstractNumId w:val="7"/>
  </w:num>
  <w:num w:numId="10">
    <w:abstractNumId w:val="20"/>
  </w:num>
  <w:num w:numId="11">
    <w:abstractNumId w:val="32"/>
  </w:num>
  <w:num w:numId="12">
    <w:abstractNumId w:val="26"/>
  </w:num>
  <w:num w:numId="13">
    <w:abstractNumId w:val="6"/>
  </w:num>
  <w:num w:numId="14">
    <w:abstractNumId w:val="30"/>
  </w:num>
  <w:num w:numId="15">
    <w:abstractNumId w:val="11"/>
  </w:num>
  <w:num w:numId="16">
    <w:abstractNumId w:val="19"/>
  </w:num>
  <w:num w:numId="17">
    <w:abstractNumId w:val="3"/>
  </w:num>
  <w:num w:numId="18">
    <w:abstractNumId w:val="14"/>
  </w:num>
  <w:num w:numId="19">
    <w:abstractNumId w:val="9"/>
  </w:num>
  <w:num w:numId="20">
    <w:abstractNumId w:val="12"/>
  </w:num>
  <w:num w:numId="21">
    <w:abstractNumId w:val="18"/>
  </w:num>
  <w:num w:numId="22">
    <w:abstractNumId w:val="24"/>
  </w:num>
  <w:num w:numId="23">
    <w:abstractNumId w:val="4"/>
  </w:num>
  <w:num w:numId="24">
    <w:abstractNumId w:val="2"/>
  </w:num>
  <w:num w:numId="25">
    <w:abstractNumId w:val="0"/>
    <w:lvlOverride w:ilvl="0">
      <w:lvl w:ilvl="0">
        <w:start w:val="1"/>
        <w:numFmt w:val="bullet"/>
        <w:lvlText w:val="-"/>
        <w:legacy w:legacy="1" w:legacySpace="0" w:legacyIndent="643"/>
        <w:lvlJc w:val="left"/>
        <w:pPr>
          <w:ind w:left="643" w:hanging="643"/>
        </w:pPr>
      </w:lvl>
    </w:lvlOverride>
  </w:num>
  <w:num w:numId="26">
    <w:abstractNumId w:val="5"/>
  </w:num>
  <w:num w:numId="27">
    <w:abstractNumId w:val="21"/>
  </w:num>
  <w:num w:numId="28">
    <w:abstractNumId w:val="22"/>
  </w:num>
  <w:num w:numId="29">
    <w:abstractNumId w:val="8"/>
  </w:num>
  <w:num w:numId="30">
    <w:abstractNumId w:val="28"/>
  </w:num>
  <w:num w:numId="31">
    <w:abstractNumId w:val="16"/>
  </w:num>
  <w:num w:numId="32">
    <w:abstractNumId w:val="3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34A0"/>
    <w:rsid w:val="00001815"/>
    <w:rsid w:val="00002766"/>
    <w:rsid w:val="00003572"/>
    <w:rsid w:val="00004FC0"/>
    <w:rsid w:val="00006988"/>
    <w:rsid w:val="0000772D"/>
    <w:rsid w:val="0000778F"/>
    <w:rsid w:val="000127B9"/>
    <w:rsid w:val="00012F4A"/>
    <w:rsid w:val="0001312E"/>
    <w:rsid w:val="000135BE"/>
    <w:rsid w:val="00017377"/>
    <w:rsid w:val="0001749C"/>
    <w:rsid w:val="00020433"/>
    <w:rsid w:val="00020DBD"/>
    <w:rsid w:val="000234A0"/>
    <w:rsid w:val="00026D78"/>
    <w:rsid w:val="00026EA9"/>
    <w:rsid w:val="00036394"/>
    <w:rsid w:val="00037CBF"/>
    <w:rsid w:val="0004347B"/>
    <w:rsid w:val="00044221"/>
    <w:rsid w:val="00046BB4"/>
    <w:rsid w:val="000508B6"/>
    <w:rsid w:val="000512F3"/>
    <w:rsid w:val="0005166B"/>
    <w:rsid w:val="000525A5"/>
    <w:rsid w:val="00052B42"/>
    <w:rsid w:val="0005701B"/>
    <w:rsid w:val="000656DE"/>
    <w:rsid w:val="00067020"/>
    <w:rsid w:val="00073F14"/>
    <w:rsid w:val="00074397"/>
    <w:rsid w:val="00076386"/>
    <w:rsid w:val="00080D62"/>
    <w:rsid w:val="00082DC8"/>
    <w:rsid w:val="00087E28"/>
    <w:rsid w:val="0009021C"/>
    <w:rsid w:val="00095625"/>
    <w:rsid w:val="000A0FC7"/>
    <w:rsid w:val="000A22CA"/>
    <w:rsid w:val="000A40C2"/>
    <w:rsid w:val="000A53B3"/>
    <w:rsid w:val="000A5BC9"/>
    <w:rsid w:val="000A669D"/>
    <w:rsid w:val="000A68C9"/>
    <w:rsid w:val="000B132A"/>
    <w:rsid w:val="000B44DD"/>
    <w:rsid w:val="000C0001"/>
    <w:rsid w:val="000C0310"/>
    <w:rsid w:val="000C036A"/>
    <w:rsid w:val="000D28FA"/>
    <w:rsid w:val="000D3E9B"/>
    <w:rsid w:val="000D4254"/>
    <w:rsid w:val="000D45FA"/>
    <w:rsid w:val="000D4B0B"/>
    <w:rsid w:val="000D5C63"/>
    <w:rsid w:val="000F1CF8"/>
    <w:rsid w:val="000F4677"/>
    <w:rsid w:val="0010337E"/>
    <w:rsid w:val="001109A1"/>
    <w:rsid w:val="00112A75"/>
    <w:rsid w:val="00117080"/>
    <w:rsid w:val="001208C6"/>
    <w:rsid w:val="001228E8"/>
    <w:rsid w:val="00132F5B"/>
    <w:rsid w:val="0013414E"/>
    <w:rsid w:val="00136EB8"/>
    <w:rsid w:val="00137338"/>
    <w:rsid w:val="00141E85"/>
    <w:rsid w:val="0014368E"/>
    <w:rsid w:val="00145EB7"/>
    <w:rsid w:val="001471F1"/>
    <w:rsid w:val="001516AA"/>
    <w:rsid w:val="0015445F"/>
    <w:rsid w:val="00154CAE"/>
    <w:rsid w:val="001564E2"/>
    <w:rsid w:val="00163138"/>
    <w:rsid w:val="00164E7E"/>
    <w:rsid w:val="00174E48"/>
    <w:rsid w:val="00182A8A"/>
    <w:rsid w:val="00182CC8"/>
    <w:rsid w:val="00184EC5"/>
    <w:rsid w:val="00187E36"/>
    <w:rsid w:val="00190DBD"/>
    <w:rsid w:val="00192117"/>
    <w:rsid w:val="001957E2"/>
    <w:rsid w:val="001A2027"/>
    <w:rsid w:val="001A5056"/>
    <w:rsid w:val="001A7175"/>
    <w:rsid w:val="001B3CDA"/>
    <w:rsid w:val="001B6FA2"/>
    <w:rsid w:val="001C1F5B"/>
    <w:rsid w:val="001C4004"/>
    <w:rsid w:val="001C4801"/>
    <w:rsid w:val="001D3A64"/>
    <w:rsid w:val="001E474A"/>
    <w:rsid w:val="001F3BB8"/>
    <w:rsid w:val="001F5261"/>
    <w:rsid w:val="001F55F0"/>
    <w:rsid w:val="001F56C9"/>
    <w:rsid w:val="001F5FDE"/>
    <w:rsid w:val="0020222D"/>
    <w:rsid w:val="00202A34"/>
    <w:rsid w:val="00203C9B"/>
    <w:rsid w:val="00203CC3"/>
    <w:rsid w:val="002046F1"/>
    <w:rsid w:val="00204BB2"/>
    <w:rsid w:val="00211920"/>
    <w:rsid w:val="002121FC"/>
    <w:rsid w:val="00215142"/>
    <w:rsid w:val="0021565A"/>
    <w:rsid w:val="002218E3"/>
    <w:rsid w:val="00222F93"/>
    <w:rsid w:val="002244DB"/>
    <w:rsid w:val="0023539B"/>
    <w:rsid w:val="00237598"/>
    <w:rsid w:val="00241CA6"/>
    <w:rsid w:val="00245067"/>
    <w:rsid w:val="00245E74"/>
    <w:rsid w:val="00255A49"/>
    <w:rsid w:val="002620F8"/>
    <w:rsid w:val="0026636F"/>
    <w:rsid w:val="00270487"/>
    <w:rsid w:val="00274DBF"/>
    <w:rsid w:val="00277F4A"/>
    <w:rsid w:val="00291F0E"/>
    <w:rsid w:val="002A4084"/>
    <w:rsid w:val="002A5590"/>
    <w:rsid w:val="002A59E4"/>
    <w:rsid w:val="002A5CE0"/>
    <w:rsid w:val="002A6E98"/>
    <w:rsid w:val="002A747C"/>
    <w:rsid w:val="002B2C0B"/>
    <w:rsid w:val="002B333B"/>
    <w:rsid w:val="002B7590"/>
    <w:rsid w:val="002C11EC"/>
    <w:rsid w:val="002C2AF9"/>
    <w:rsid w:val="002C2D66"/>
    <w:rsid w:val="002C3FFD"/>
    <w:rsid w:val="002D4D6D"/>
    <w:rsid w:val="002D58D6"/>
    <w:rsid w:val="002E1DA8"/>
    <w:rsid w:val="002E2A91"/>
    <w:rsid w:val="002F01FD"/>
    <w:rsid w:val="002F1BE5"/>
    <w:rsid w:val="002F35E7"/>
    <w:rsid w:val="002F4872"/>
    <w:rsid w:val="002F7891"/>
    <w:rsid w:val="002F7A56"/>
    <w:rsid w:val="00301AA6"/>
    <w:rsid w:val="00303404"/>
    <w:rsid w:val="003039D9"/>
    <w:rsid w:val="00304E16"/>
    <w:rsid w:val="00305A42"/>
    <w:rsid w:val="00306BCE"/>
    <w:rsid w:val="003078B7"/>
    <w:rsid w:val="00310702"/>
    <w:rsid w:val="0031196E"/>
    <w:rsid w:val="003124C7"/>
    <w:rsid w:val="00320528"/>
    <w:rsid w:val="00320B4B"/>
    <w:rsid w:val="00320FD0"/>
    <w:rsid w:val="00321D6D"/>
    <w:rsid w:val="00324952"/>
    <w:rsid w:val="00330C82"/>
    <w:rsid w:val="003334C9"/>
    <w:rsid w:val="00341059"/>
    <w:rsid w:val="0034132A"/>
    <w:rsid w:val="003424EA"/>
    <w:rsid w:val="00346400"/>
    <w:rsid w:val="0034703A"/>
    <w:rsid w:val="003478FA"/>
    <w:rsid w:val="00350946"/>
    <w:rsid w:val="00351780"/>
    <w:rsid w:val="00353AA8"/>
    <w:rsid w:val="00354BC3"/>
    <w:rsid w:val="003556DE"/>
    <w:rsid w:val="00356A1B"/>
    <w:rsid w:val="003576DE"/>
    <w:rsid w:val="00360DFE"/>
    <w:rsid w:val="00361653"/>
    <w:rsid w:val="00365061"/>
    <w:rsid w:val="00366BF1"/>
    <w:rsid w:val="00370ECF"/>
    <w:rsid w:val="003710FA"/>
    <w:rsid w:val="00372C41"/>
    <w:rsid w:val="00372F76"/>
    <w:rsid w:val="003739A4"/>
    <w:rsid w:val="00381496"/>
    <w:rsid w:val="00387F69"/>
    <w:rsid w:val="0039242F"/>
    <w:rsid w:val="00392BDB"/>
    <w:rsid w:val="003933EE"/>
    <w:rsid w:val="00397289"/>
    <w:rsid w:val="003A13DC"/>
    <w:rsid w:val="003A1A7F"/>
    <w:rsid w:val="003A4B99"/>
    <w:rsid w:val="003B319E"/>
    <w:rsid w:val="003B4C30"/>
    <w:rsid w:val="003C09A6"/>
    <w:rsid w:val="003C15C5"/>
    <w:rsid w:val="003C208B"/>
    <w:rsid w:val="003C55B3"/>
    <w:rsid w:val="003C583B"/>
    <w:rsid w:val="003D1D57"/>
    <w:rsid w:val="003D235E"/>
    <w:rsid w:val="003D37DD"/>
    <w:rsid w:val="003D56BB"/>
    <w:rsid w:val="003E1867"/>
    <w:rsid w:val="003E2581"/>
    <w:rsid w:val="003E51C8"/>
    <w:rsid w:val="003E5FA5"/>
    <w:rsid w:val="003E65AE"/>
    <w:rsid w:val="003F1D8A"/>
    <w:rsid w:val="003F2982"/>
    <w:rsid w:val="003F4FE8"/>
    <w:rsid w:val="003F642E"/>
    <w:rsid w:val="00401169"/>
    <w:rsid w:val="0040120E"/>
    <w:rsid w:val="004041B9"/>
    <w:rsid w:val="004150A5"/>
    <w:rsid w:val="004175B7"/>
    <w:rsid w:val="004207DF"/>
    <w:rsid w:val="00425D16"/>
    <w:rsid w:val="00426623"/>
    <w:rsid w:val="00431113"/>
    <w:rsid w:val="00431C1F"/>
    <w:rsid w:val="00433286"/>
    <w:rsid w:val="004400C1"/>
    <w:rsid w:val="00440A8D"/>
    <w:rsid w:val="00440BC1"/>
    <w:rsid w:val="00441FE9"/>
    <w:rsid w:val="004420A4"/>
    <w:rsid w:val="004462F2"/>
    <w:rsid w:val="00446439"/>
    <w:rsid w:val="004465D0"/>
    <w:rsid w:val="00451112"/>
    <w:rsid w:val="0045310E"/>
    <w:rsid w:val="00454372"/>
    <w:rsid w:val="00457D29"/>
    <w:rsid w:val="004619FE"/>
    <w:rsid w:val="004626D8"/>
    <w:rsid w:val="004646EF"/>
    <w:rsid w:val="00466147"/>
    <w:rsid w:val="0047007A"/>
    <w:rsid w:val="0047201B"/>
    <w:rsid w:val="0047372C"/>
    <w:rsid w:val="004757F1"/>
    <w:rsid w:val="00476893"/>
    <w:rsid w:val="0048333D"/>
    <w:rsid w:val="004877DC"/>
    <w:rsid w:val="00492043"/>
    <w:rsid w:val="004923B4"/>
    <w:rsid w:val="0049241C"/>
    <w:rsid w:val="0049474B"/>
    <w:rsid w:val="00497D53"/>
    <w:rsid w:val="004A0E77"/>
    <w:rsid w:val="004A6884"/>
    <w:rsid w:val="004B7312"/>
    <w:rsid w:val="004C2F5D"/>
    <w:rsid w:val="004C34D0"/>
    <w:rsid w:val="004C4724"/>
    <w:rsid w:val="004C72F4"/>
    <w:rsid w:val="004D2E6E"/>
    <w:rsid w:val="004D5537"/>
    <w:rsid w:val="004E1F89"/>
    <w:rsid w:val="004E3AF1"/>
    <w:rsid w:val="004E4444"/>
    <w:rsid w:val="004E7B06"/>
    <w:rsid w:val="004F688F"/>
    <w:rsid w:val="00506986"/>
    <w:rsid w:val="00510459"/>
    <w:rsid w:val="0051066D"/>
    <w:rsid w:val="00510DF8"/>
    <w:rsid w:val="00522928"/>
    <w:rsid w:val="00526503"/>
    <w:rsid w:val="00527862"/>
    <w:rsid w:val="005318D7"/>
    <w:rsid w:val="00531A21"/>
    <w:rsid w:val="00534107"/>
    <w:rsid w:val="00543B83"/>
    <w:rsid w:val="005463E4"/>
    <w:rsid w:val="0055130A"/>
    <w:rsid w:val="00551BD5"/>
    <w:rsid w:val="0055440D"/>
    <w:rsid w:val="0056112B"/>
    <w:rsid w:val="0056236B"/>
    <w:rsid w:val="00563EF1"/>
    <w:rsid w:val="0057159E"/>
    <w:rsid w:val="005730BE"/>
    <w:rsid w:val="00580EFA"/>
    <w:rsid w:val="00584FAE"/>
    <w:rsid w:val="00586C42"/>
    <w:rsid w:val="0059190E"/>
    <w:rsid w:val="00591F3C"/>
    <w:rsid w:val="00594EDE"/>
    <w:rsid w:val="005A0669"/>
    <w:rsid w:val="005A14CB"/>
    <w:rsid w:val="005A1CAC"/>
    <w:rsid w:val="005A2710"/>
    <w:rsid w:val="005A602C"/>
    <w:rsid w:val="005B3A21"/>
    <w:rsid w:val="005B3B86"/>
    <w:rsid w:val="005B5BB9"/>
    <w:rsid w:val="005D2555"/>
    <w:rsid w:val="005D258B"/>
    <w:rsid w:val="005D51FE"/>
    <w:rsid w:val="005D79AC"/>
    <w:rsid w:val="005E2156"/>
    <w:rsid w:val="005E5EDF"/>
    <w:rsid w:val="005F132B"/>
    <w:rsid w:val="005F1B8B"/>
    <w:rsid w:val="005F3039"/>
    <w:rsid w:val="005F38E3"/>
    <w:rsid w:val="005F3AE7"/>
    <w:rsid w:val="00602C41"/>
    <w:rsid w:val="00610512"/>
    <w:rsid w:val="00612101"/>
    <w:rsid w:val="00612242"/>
    <w:rsid w:val="006152D6"/>
    <w:rsid w:val="00616181"/>
    <w:rsid w:val="0061680D"/>
    <w:rsid w:val="00625258"/>
    <w:rsid w:val="006414DD"/>
    <w:rsid w:val="00641A68"/>
    <w:rsid w:val="00643802"/>
    <w:rsid w:val="006464CB"/>
    <w:rsid w:val="00652F43"/>
    <w:rsid w:val="00661C01"/>
    <w:rsid w:val="00662755"/>
    <w:rsid w:val="00671337"/>
    <w:rsid w:val="006767C2"/>
    <w:rsid w:val="00683836"/>
    <w:rsid w:val="00687D66"/>
    <w:rsid w:val="00692F77"/>
    <w:rsid w:val="00693905"/>
    <w:rsid w:val="00695E88"/>
    <w:rsid w:val="0069713D"/>
    <w:rsid w:val="0069782E"/>
    <w:rsid w:val="006A11D5"/>
    <w:rsid w:val="006A2F72"/>
    <w:rsid w:val="006A51EB"/>
    <w:rsid w:val="006B0453"/>
    <w:rsid w:val="006B3A5D"/>
    <w:rsid w:val="006B6F5E"/>
    <w:rsid w:val="006B7245"/>
    <w:rsid w:val="006B7473"/>
    <w:rsid w:val="006C0D52"/>
    <w:rsid w:val="006C0D98"/>
    <w:rsid w:val="006C18E5"/>
    <w:rsid w:val="006C4F83"/>
    <w:rsid w:val="006C6456"/>
    <w:rsid w:val="006C6F1F"/>
    <w:rsid w:val="006D094A"/>
    <w:rsid w:val="006D3722"/>
    <w:rsid w:val="006D4DF5"/>
    <w:rsid w:val="006D57B7"/>
    <w:rsid w:val="006E10A3"/>
    <w:rsid w:val="006F1007"/>
    <w:rsid w:val="006F26A8"/>
    <w:rsid w:val="006F3E46"/>
    <w:rsid w:val="006F7532"/>
    <w:rsid w:val="00700E19"/>
    <w:rsid w:val="00702C84"/>
    <w:rsid w:val="00704CA4"/>
    <w:rsid w:val="0071022D"/>
    <w:rsid w:val="00712C8D"/>
    <w:rsid w:val="00717AC1"/>
    <w:rsid w:val="007238A7"/>
    <w:rsid w:val="00725020"/>
    <w:rsid w:val="0073363B"/>
    <w:rsid w:val="00740F3E"/>
    <w:rsid w:val="0074270C"/>
    <w:rsid w:val="00745759"/>
    <w:rsid w:val="00746990"/>
    <w:rsid w:val="007558EF"/>
    <w:rsid w:val="007645A7"/>
    <w:rsid w:val="007678C8"/>
    <w:rsid w:val="0077048A"/>
    <w:rsid w:val="00773358"/>
    <w:rsid w:val="007802D2"/>
    <w:rsid w:val="00781A68"/>
    <w:rsid w:val="00783459"/>
    <w:rsid w:val="00783715"/>
    <w:rsid w:val="00785434"/>
    <w:rsid w:val="00786030"/>
    <w:rsid w:val="00786048"/>
    <w:rsid w:val="00786098"/>
    <w:rsid w:val="00787E7D"/>
    <w:rsid w:val="0079265E"/>
    <w:rsid w:val="007936C0"/>
    <w:rsid w:val="007962CE"/>
    <w:rsid w:val="007B2901"/>
    <w:rsid w:val="007C12AC"/>
    <w:rsid w:val="007D0E5A"/>
    <w:rsid w:val="007D1ECF"/>
    <w:rsid w:val="007D46E4"/>
    <w:rsid w:val="007D5677"/>
    <w:rsid w:val="007D768B"/>
    <w:rsid w:val="007E109C"/>
    <w:rsid w:val="007E1AD8"/>
    <w:rsid w:val="007E2437"/>
    <w:rsid w:val="007E6AE5"/>
    <w:rsid w:val="007F30BC"/>
    <w:rsid w:val="008106F8"/>
    <w:rsid w:val="008158B3"/>
    <w:rsid w:val="00815FF7"/>
    <w:rsid w:val="00821C3F"/>
    <w:rsid w:val="00822B20"/>
    <w:rsid w:val="008367AD"/>
    <w:rsid w:val="00841D07"/>
    <w:rsid w:val="0084462F"/>
    <w:rsid w:val="008447CE"/>
    <w:rsid w:val="008450F9"/>
    <w:rsid w:val="00850685"/>
    <w:rsid w:val="00850747"/>
    <w:rsid w:val="008563BD"/>
    <w:rsid w:val="00865B62"/>
    <w:rsid w:val="00870F31"/>
    <w:rsid w:val="008757C2"/>
    <w:rsid w:val="008763E5"/>
    <w:rsid w:val="008815ED"/>
    <w:rsid w:val="00882008"/>
    <w:rsid w:val="00883891"/>
    <w:rsid w:val="00885A37"/>
    <w:rsid w:val="00885B01"/>
    <w:rsid w:val="0088711C"/>
    <w:rsid w:val="008914A3"/>
    <w:rsid w:val="00891E3A"/>
    <w:rsid w:val="0089498D"/>
    <w:rsid w:val="00896F4B"/>
    <w:rsid w:val="00897D42"/>
    <w:rsid w:val="008A17FA"/>
    <w:rsid w:val="008B7075"/>
    <w:rsid w:val="008C01FE"/>
    <w:rsid w:val="008C15E3"/>
    <w:rsid w:val="008C18F5"/>
    <w:rsid w:val="008C4CAE"/>
    <w:rsid w:val="008C514A"/>
    <w:rsid w:val="008C56D4"/>
    <w:rsid w:val="008C6497"/>
    <w:rsid w:val="008D364A"/>
    <w:rsid w:val="008D4FFA"/>
    <w:rsid w:val="008E340A"/>
    <w:rsid w:val="008E5BAB"/>
    <w:rsid w:val="008E7C80"/>
    <w:rsid w:val="00901357"/>
    <w:rsid w:val="009177EF"/>
    <w:rsid w:val="00920257"/>
    <w:rsid w:val="009216C3"/>
    <w:rsid w:val="00921E41"/>
    <w:rsid w:val="00924FC1"/>
    <w:rsid w:val="009310CA"/>
    <w:rsid w:val="009337EF"/>
    <w:rsid w:val="0093615C"/>
    <w:rsid w:val="009362DF"/>
    <w:rsid w:val="009406AF"/>
    <w:rsid w:val="009424B1"/>
    <w:rsid w:val="00942FD0"/>
    <w:rsid w:val="0094537D"/>
    <w:rsid w:val="009534BF"/>
    <w:rsid w:val="0095452B"/>
    <w:rsid w:val="009623D6"/>
    <w:rsid w:val="00963A2E"/>
    <w:rsid w:val="00963EFD"/>
    <w:rsid w:val="00967351"/>
    <w:rsid w:val="00973E7F"/>
    <w:rsid w:val="00980519"/>
    <w:rsid w:val="00984CB5"/>
    <w:rsid w:val="0098721C"/>
    <w:rsid w:val="00987877"/>
    <w:rsid w:val="0099061B"/>
    <w:rsid w:val="00992CD4"/>
    <w:rsid w:val="009A19A1"/>
    <w:rsid w:val="009A2CCC"/>
    <w:rsid w:val="009A6E0D"/>
    <w:rsid w:val="009B1858"/>
    <w:rsid w:val="009B4841"/>
    <w:rsid w:val="009C1C7B"/>
    <w:rsid w:val="009D1688"/>
    <w:rsid w:val="009D5D28"/>
    <w:rsid w:val="009E16E3"/>
    <w:rsid w:val="009E4B2B"/>
    <w:rsid w:val="009E6CA3"/>
    <w:rsid w:val="009F5439"/>
    <w:rsid w:val="00A00A00"/>
    <w:rsid w:val="00A02B00"/>
    <w:rsid w:val="00A03002"/>
    <w:rsid w:val="00A10FE2"/>
    <w:rsid w:val="00A13B59"/>
    <w:rsid w:val="00A155F7"/>
    <w:rsid w:val="00A163D4"/>
    <w:rsid w:val="00A1676A"/>
    <w:rsid w:val="00A17D30"/>
    <w:rsid w:val="00A256DE"/>
    <w:rsid w:val="00A261E9"/>
    <w:rsid w:val="00A263DF"/>
    <w:rsid w:val="00A32AC9"/>
    <w:rsid w:val="00A34DD7"/>
    <w:rsid w:val="00A35F08"/>
    <w:rsid w:val="00A40258"/>
    <w:rsid w:val="00A40622"/>
    <w:rsid w:val="00A40F80"/>
    <w:rsid w:val="00A419F5"/>
    <w:rsid w:val="00A421B8"/>
    <w:rsid w:val="00A43830"/>
    <w:rsid w:val="00A47786"/>
    <w:rsid w:val="00A5485D"/>
    <w:rsid w:val="00A54F62"/>
    <w:rsid w:val="00A5574C"/>
    <w:rsid w:val="00A57DE6"/>
    <w:rsid w:val="00A57ED5"/>
    <w:rsid w:val="00A60043"/>
    <w:rsid w:val="00A61B82"/>
    <w:rsid w:val="00A62446"/>
    <w:rsid w:val="00A627D2"/>
    <w:rsid w:val="00A6385D"/>
    <w:rsid w:val="00A66B96"/>
    <w:rsid w:val="00A6700A"/>
    <w:rsid w:val="00A825F6"/>
    <w:rsid w:val="00A83202"/>
    <w:rsid w:val="00A87CD5"/>
    <w:rsid w:val="00A94642"/>
    <w:rsid w:val="00A95D30"/>
    <w:rsid w:val="00AA2D9A"/>
    <w:rsid w:val="00AA46E6"/>
    <w:rsid w:val="00AA6E26"/>
    <w:rsid w:val="00AB09D0"/>
    <w:rsid w:val="00AB484F"/>
    <w:rsid w:val="00AB64B5"/>
    <w:rsid w:val="00AB6D3D"/>
    <w:rsid w:val="00AC0727"/>
    <w:rsid w:val="00AC0E76"/>
    <w:rsid w:val="00AC2131"/>
    <w:rsid w:val="00AD5F4E"/>
    <w:rsid w:val="00AD75E5"/>
    <w:rsid w:val="00AE4293"/>
    <w:rsid w:val="00AE5DBE"/>
    <w:rsid w:val="00AF08D6"/>
    <w:rsid w:val="00AF3B77"/>
    <w:rsid w:val="00AF4965"/>
    <w:rsid w:val="00AF5A2C"/>
    <w:rsid w:val="00AF6E16"/>
    <w:rsid w:val="00B00DC5"/>
    <w:rsid w:val="00B06869"/>
    <w:rsid w:val="00B11C5A"/>
    <w:rsid w:val="00B2703E"/>
    <w:rsid w:val="00B30076"/>
    <w:rsid w:val="00B30B28"/>
    <w:rsid w:val="00B3100E"/>
    <w:rsid w:val="00B32E8F"/>
    <w:rsid w:val="00B421EC"/>
    <w:rsid w:val="00B43181"/>
    <w:rsid w:val="00B43D28"/>
    <w:rsid w:val="00B44FB5"/>
    <w:rsid w:val="00B461B7"/>
    <w:rsid w:val="00B51CB8"/>
    <w:rsid w:val="00B52DA6"/>
    <w:rsid w:val="00B65A7E"/>
    <w:rsid w:val="00B65B32"/>
    <w:rsid w:val="00B67EE1"/>
    <w:rsid w:val="00B74F51"/>
    <w:rsid w:val="00B752B4"/>
    <w:rsid w:val="00B76346"/>
    <w:rsid w:val="00B771CA"/>
    <w:rsid w:val="00B77F1C"/>
    <w:rsid w:val="00B81672"/>
    <w:rsid w:val="00B81AA3"/>
    <w:rsid w:val="00B8207C"/>
    <w:rsid w:val="00B826CA"/>
    <w:rsid w:val="00B87E83"/>
    <w:rsid w:val="00B916F8"/>
    <w:rsid w:val="00B91745"/>
    <w:rsid w:val="00BA0A20"/>
    <w:rsid w:val="00BA1E83"/>
    <w:rsid w:val="00BA2C34"/>
    <w:rsid w:val="00BA2D50"/>
    <w:rsid w:val="00BA2EE1"/>
    <w:rsid w:val="00BA4BA2"/>
    <w:rsid w:val="00BA516B"/>
    <w:rsid w:val="00BA6A46"/>
    <w:rsid w:val="00BA7FA6"/>
    <w:rsid w:val="00BB1ABC"/>
    <w:rsid w:val="00BB3167"/>
    <w:rsid w:val="00BB366E"/>
    <w:rsid w:val="00BB6E1E"/>
    <w:rsid w:val="00BB6E42"/>
    <w:rsid w:val="00BC0352"/>
    <w:rsid w:val="00BC5625"/>
    <w:rsid w:val="00BC75A7"/>
    <w:rsid w:val="00BD0812"/>
    <w:rsid w:val="00BD137F"/>
    <w:rsid w:val="00BD1D16"/>
    <w:rsid w:val="00BD513C"/>
    <w:rsid w:val="00BD5298"/>
    <w:rsid w:val="00BE2C78"/>
    <w:rsid w:val="00BE3284"/>
    <w:rsid w:val="00BF3615"/>
    <w:rsid w:val="00BF4389"/>
    <w:rsid w:val="00BF646B"/>
    <w:rsid w:val="00C00DF4"/>
    <w:rsid w:val="00C0355F"/>
    <w:rsid w:val="00C1258E"/>
    <w:rsid w:val="00C16A72"/>
    <w:rsid w:val="00C1752D"/>
    <w:rsid w:val="00C239B3"/>
    <w:rsid w:val="00C2408A"/>
    <w:rsid w:val="00C24EAB"/>
    <w:rsid w:val="00C269DC"/>
    <w:rsid w:val="00C308F0"/>
    <w:rsid w:val="00C32FA1"/>
    <w:rsid w:val="00C36B8D"/>
    <w:rsid w:val="00C46A40"/>
    <w:rsid w:val="00C538A6"/>
    <w:rsid w:val="00C7471D"/>
    <w:rsid w:val="00C75D1A"/>
    <w:rsid w:val="00C8019C"/>
    <w:rsid w:val="00C844D1"/>
    <w:rsid w:val="00C87E9B"/>
    <w:rsid w:val="00C9339F"/>
    <w:rsid w:val="00C94025"/>
    <w:rsid w:val="00C954C3"/>
    <w:rsid w:val="00C973E5"/>
    <w:rsid w:val="00CA34DF"/>
    <w:rsid w:val="00CA5068"/>
    <w:rsid w:val="00CA6C08"/>
    <w:rsid w:val="00CB71B0"/>
    <w:rsid w:val="00CC3CC8"/>
    <w:rsid w:val="00CC60FB"/>
    <w:rsid w:val="00CC6C52"/>
    <w:rsid w:val="00CC7D3C"/>
    <w:rsid w:val="00CD4665"/>
    <w:rsid w:val="00CD4F1B"/>
    <w:rsid w:val="00CD519A"/>
    <w:rsid w:val="00CE0A4A"/>
    <w:rsid w:val="00CE45BE"/>
    <w:rsid w:val="00CF419C"/>
    <w:rsid w:val="00CF4B52"/>
    <w:rsid w:val="00CF5861"/>
    <w:rsid w:val="00CF5BEA"/>
    <w:rsid w:val="00D045D0"/>
    <w:rsid w:val="00D04C42"/>
    <w:rsid w:val="00D1288D"/>
    <w:rsid w:val="00D13947"/>
    <w:rsid w:val="00D141B1"/>
    <w:rsid w:val="00D168F4"/>
    <w:rsid w:val="00D1698F"/>
    <w:rsid w:val="00D2242A"/>
    <w:rsid w:val="00D246EA"/>
    <w:rsid w:val="00D265EF"/>
    <w:rsid w:val="00D26AEA"/>
    <w:rsid w:val="00D27B81"/>
    <w:rsid w:val="00D3653E"/>
    <w:rsid w:val="00D36643"/>
    <w:rsid w:val="00D3760E"/>
    <w:rsid w:val="00D37EE1"/>
    <w:rsid w:val="00D407DE"/>
    <w:rsid w:val="00D44CD6"/>
    <w:rsid w:val="00D50E2E"/>
    <w:rsid w:val="00D5161D"/>
    <w:rsid w:val="00D51DF5"/>
    <w:rsid w:val="00D52394"/>
    <w:rsid w:val="00D608B4"/>
    <w:rsid w:val="00D6286E"/>
    <w:rsid w:val="00D648D5"/>
    <w:rsid w:val="00D65DEF"/>
    <w:rsid w:val="00D726CD"/>
    <w:rsid w:val="00D72DFF"/>
    <w:rsid w:val="00D73265"/>
    <w:rsid w:val="00D7474D"/>
    <w:rsid w:val="00D8004B"/>
    <w:rsid w:val="00D82636"/>
    <w:rsid w:val="00D840E6"/>
    <w:rsid w:val="00D84224"/>
    <w:rsid w:val="00D90B8B"/>
    <w:rsid w:val="00D9319F"/>
    <w:rsid w:val="00D94EDB"/>
    <w:rsid w:val="00DA2790"/>
    <w:rsid w:val="00DA442F"/>
    <w:rsid w:val="00DB3106"/>
    <w:rsid w:val="00DC0562"/>
    <w:rsid w:val="00DD2FD2"/>
    <w:rsid w:val="00DE1A77"/>
    <w:rsid w:val="00DE3FBB"/>
    <w:rsid w:val="00DE4E07"/>
    <w:rsid w:val="00DF08C6"/>
    <w:rsid w:val="00DF2BA6"/>
    <w:rsid w:val="00DF3EB2"/>
    <w:rsid w:val="00DF5C87"/>
    <w:rsid w:val="00E01E57"/>
    <w:rsid w:val="00E034B1"/>
    <w:rsid w:val="00E10358"/>
    <w:rsid w:val="00E126F0"/>
    <w:rsid w:val="00E14527"/>
    <w:rsid w:val="00E160DC"/>
    <w:rsid w:val="00E16E38"/>
    <w:rsid w:val="00E17DD0"/>
    <w:rsid w:val="00E22A80"/>
    <w:rsid w:val="00E22B28"/>
    <w:rsid w:val="00E25870"/>
    <w:rsid w:val="00E30661"/>
    <w:rsid w:val="00E34E72"/>
    <w:rsid w:val="00E366C7"/>
    <w:rsid w:val="00E41303"/>
    <w:rsid w:val="00E42675"/>
    <w:rsid w:val="00E433B4"/>
    <w:rsid w:val="00E45197"/>
    <w:rsid w:val="00E4600F"/>
    <w:rsid w:val="00E52146"/>
    <w:rsid w:val="00E6164D"/>
    <w:rsid w:val="00E6341D"/>
    <w:rsid w:val="00E65E02"/>
    <w:rsid w:val="00E73C1C"/>
    <w:rsid w:val="00E76951"/>
    <w:rsid w:val="00E774DE"/>
    <w:rsid w:val="00E809C5"/>
    <w:rsid w:val="00E82702"/>
    <w:rsid w:val="00E84493"/>
    <w:rsid w:val="00E85310"/>
    <w:rsid w:val="00E86527"/>
    <w:rsid w:val="00E86D61"/>
    <w:rsid w:val="00E86DE4"/>
    <w:rsid w:val="00E92A3C"/>
    <w:rsid w:val="00E942D6"/>
    <w:rsid w:val="00E96198"/>
    <w:rsid w:val="00E96646"/>
    <w:rsid w:val="00EA13D8"/>
    <w:rsid w:val="00EA5A4B"/>
    <w:rsid w:val="00EA75E8"/>
    <w:rsid w:val="00EB30A9"/>
    <w:rsid w:val="00EB5666"/>
    <w:rsid w:val="00EB697F"/>
    <w:rsid w:val="00EB6ADB"/>
    <w:rsid w:val="00EB7F16"/>
    <w:rsid w:val="00EC2551"/>
    <w:rsid w:val="00EC26DC"/>
    <w:rsid w:val="00EC6D65"/>
    <w:rsid w:val="00ED0EFF"/>
    <w:rsid w:val="00ED43A1"/>
    <w:rsid w:val="00EE39B3"/>
    <w:rsid w:val="00EE534C"/>
    <w:rsid w:val="00EF197B"/>
    <w:rsid w:val="00F0044B"/>
    <w:rsid w:val="00F01DF2"/>
    <w:rsid w:val="00F15B53"/>
    <w:rsid w:val="00F166B7"/>
    <w:rsid w:val="00F16A66"/>
    <w:rsid w:val="00F204D0"/>
    <w:rsid w:val="00F22FB9"/>
    <w:rsid w:val="00F249F7"/>
    <w:rsid w:val="00F2625B"/>
    <w:rsid w:val="00F26D8E"/>
    <w:rsid w:val="00F3171C"/>
    <w:rsid w:val="00F355C8"/>
    <w:rsid w:val="00F43451"/>
    <w:rsid w:val="00F549C3"/>
    <w:rsid w:val="00F54F77"/>
    <w:rsid w:val="00F56224"/>
    <w:rsid w:val="00F578DF"/>
    <w:rsid w:val="00F6419C"/>
    <w:rsid w:val="00F70DB2"/>
    <w:rsid w:val="00F71BF8"/>
    <w:rsid w:val="00F73BA6"/>
    <w:rsid w:val="00F86D3F"/>
    <w:rsid w:val="00F93723"/>
    <w:rsid w:val="00F949CC"/>
    <w:rsid w:val="00F9584A"/>
    <w:rsid w:val="00F96896"/>
    <w:rsid w:val="00FA03D8"/>
    <w:rsid w:val="00FA1BDB"/>
    <w:rsid w:val="00FA22EC"/>
    <w:rsid w:val="00FA2DE7"/>
    <w:rsid w:val="00FA34D3"/>
    <w:rsid w:val="00FA3F3B"/>
    <w:rsid w:val="00FB0268"/>
    <w:rsid w:val="00FB533F"/>
    <w:rsid w:val="00FC2697"/>
    <w:rsid w:val="00FC6460"/>
    <w:rsid w:val="00FC6EA8"/>
    <w:rsid w:val="00FD1A4A"/>
    <w:rsid w:val="00FD2DFF"/>
    <w:rsid w:val="00FD6B2C"/>
    <w:rsid w:val="00FD76CE"/>
    <w:rsid w:val="00FE5A7C"/>
    <w:rsid w:val="00FF05DE"/>
    <w:rsid w:val="00FF1089"/>
    <w:rsid w:val="00FF78A3"/>
    <w:rsid w:val="00FF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0512"/>
  </w:style>
  <w:style w:type="paragraph" w:styleId="Nadpis1">
    <w:name w:val="heading 1"/>
    <w:basedOn w:val="Normln"/>
    <w:next w:val="Normln"/>
    <w:qFormat/>
    <w:rsid w:val="00610512"/>
    <w:pPr>
      <w:keepNext/>
      <w:jc w:val="center"/>
      <w:outlineLvl w:val="0"/>
    </w:pPr>
    <w:rPr>
      <w:rFonts w:ascii="Arial" w:hAnsi="Arial"/>
      <w:sz w:val="32"/>
    </w:rPr>
  </w:style>
  <w:style w:type="paragraph" w:styleId="Nadpis2">
    <w:name w:val="heading 2"/>
    <w:basedOn w:val="Normln"/>
    <w:next w:val="Normln"/>
    <w:qFormat/>
    <w:rsid w:val="00610512"/>
    <w:pPr>
      <w:keepNext/>
      <w:jc w:val="center"/>
      <w:outlineLvl w:val="1"/>
    </w:pPr>
    <w:rPr>
      <w:rFonts w:ascii="Arial" w:hAnsi="Arial"/>
      <w:sz w:val="40"/>
    </w:rPr>
  </w:style>
  <w:style w:type="paragraph" w:styleId="Nadpis3">
    <w:name w:val="heading 3"/>
    <w:basedOn w:val="Normln"/>
    <w:next w:val="Normln"/>
    <w:qFormat/>
    <w:rsid w:val="00610512"/>
    <w:pPr>
      <w:keepNext/>
      <w:ind w:firstLine="708"/>
      <w:jc w:val="right"/>
      <w:outlineLvl w:val="2"/>
    </w:pPr>
    <w:rPr>
      <w:rFonts w:ascii="Arial" w:hAnsi="Arial"/>
      <w:sz w:val="28"/>
    </w:rPr>
  </w:style>
  <w:style w:type="paragraph" w:styleId="Nadpis4">
    <w:name w:val="heading 4"/>
    <w:basedOn w:val="Normln"/>
    <w:next w:val="Normln"/>
    <w:qFormat/>
    <w:rsid w:val="009D5D28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  <w:i/>
      <w:sz w:val="24"/>
    </w:rPr>
  </w:style>
  <w:style w:type="paragraph" w:styleId="Nadpis5">
    <w:name w:val="heading 5"/>
    <w:basedOn w:val="Normln"/>
    <w:next w:val="Normln"/>
    <w:qFormat/>
    <w:rsid w:val="009D5D28"/>
    <w:pPr>
      <w:tabs>
        <w:tab w:val="num" w:pos="1008"/>
      </w:tabs>
      <w:spacing w:before="240" w:after="60"/>
      <w:ind w:left="1008" w:hanging="1008"/>
      <w:outlineLvl w:val="4"/>
    </w:pPr>
    <w:rPr>
      <w:i/>
      <w:sz w:val="22"/>
    </w:rPr>
  </w:style>
  <w:style w:type="paragraph" w:styleId="Nadpis6">
    <w:name w:val="heading 6"/>
    <w:basedOn w:val="Normln"/>
    <w:next w:val="Normln"/>
    <w:qFormat/>
    <w:rsid w:val="009D5D28"/>
    <w:pPr>
      <w:tabs>
        <w:tab w:val="num" w:pos="1152"/>
      </w:tabs>
      <w:spacing w:before="240" w:after="60"/>
      <w:ind w:left="1152" w:hanging="1152"/>
      <w:outlineLvl w:val="5"/>
    </w:pPr>
    <w:rPr>
      <w:sz w:val="22"/>
    </w:rPr>
  </w:style>
  <w:style w:type="paragraph" w:styleId="Nadpis7">
    <w:name w:val="heading 7"/>
    <w:basedOn w:val="Normln"/>
    <w:next w:val="Normln"/>
    <w:qFormat/>
    <w:rsid w:val="009D5D28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i/>
    </w:rPr>
  </w:style>
  <w:style w:type="paragraph" w:styleId="Nadpis8">
    <w:name w:val="heading 8"/>
    <w:basedOn w:val="Normln"/>
    <w:next w:val="Normln"/>
    <w:qFormat/>
    <w:rsid w:val="009D5D28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</w:rPr>
  </w:style>
  <w:style w:type="paragraph" w:styleId="Nadpis9">
    <w:name w:val="heading 9"/>
    <w:basedOn w:val="Normln"/>
    <w:next w:val="Normln"/>
    <w:qFormat/>
    <w:rsid w:val="009D5D2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vrendokumentu">
    <w:name w:val="Document Map"/>
    <w:basedOn w:val="Normln"/>
    <w:semiHidden/>
    <w:rsid w:val="00610512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rsid w:val="006105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10512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DB3106"/>
    <w:pPr>
      <w:jc w:val="center"/>
    </w:pPr>
    <w:rPr>
      <w:sz w:val="32"/>
    </w:rPr>
  </w:style>
  <w:style w:type="paragraph" w:styleId="Zkladntextodsazen">
    <w:name w:val="Body Text Indent"/>
    <w:basedOn w:val="Normln"/>
    <w:rsid w:val="00920257"/>
    <w:pPr>
      <w:ind w:left="567"/>
    </w:pPr>
    <w:rPr>
      <w:sz w:val="24"/>
    </w:rPr>
  </w:style>
  <w:style w:type="paragraph" w:styleId="Zkladntext">
    <w:name w:val="Body Text"/>
    <w:basedOn w:val="Normln"/>
    <w:rsid w:val="007E1AD8"/>
    <w:pPr>
      <w:spacing w:after="120"/>
    </w:pPr>
  </w:style>
  <w:style w:type="paragraph" w:styleId="Prosttext">
    <w:name w:val="Plain Text"/>
    <w:basedOn w:val="Normln"/>
    <w:rsid w:val="007E1AD8"/>
    <w:rPr>
      <w:rFonts w:ascii="Courier New" w:hAnsi="Courier New"/>
    </w:rPr>
  </w:style>
  <w:style w:type="paragraph" w:customStyle="1" w:styleId="Nadpis1Char">
    <w:name w:val="Nadpis1 Char"/>
    <w:basedOn w:val="Normln"/>
    <w:link w:val="Nadpis1CharChar"/>
    <w:rsid w:val="007E1AD8"/>
    <w:pPr>
      <w:ind w:left="283" w:hanging="283"/>
    </w:pPr>
    <w:rPr>
      <w:i/>
      <w:sz w:val="24"/>
    </w:rPr>
  </w:style>
  <w:style w:type="character" w:customStyle="1" w:styleId="Nadpis1CharChar">
    <w:name w:val="Nadpis1 Char Char"/>
    <w:basedOn w:val="Standardnpsmoodstavce"/>
    <w:link w:val="Nadpis1Char"/>
    <w:rsid w:val="007E1AD8"/>
    <w:rPr>
      <w:i/>
      <w:sz w:val="24"/>
      <w:lang w:val="cs-CZ" w:eastAsia="cs-CZ" w:bidi="ar-SA"/>
    </w:rPr>
  </w:style>
  <w:style w:type="character" w:styleId="slostrnky">
    <w:name w:val="page number"/>
    <w:basedOn w:val="Standardnpsmoodstavce"/>
    <w:rsid w:val="00D5161D"/>
  </w:style>
  <w:style w:type="paragraph" w:styleId="Zkladntextodsazen2">
    <w:name w:val="Body Text Indent 2"/>
    <w:basedOn w:val="Normln"/>
    <w:rsid w:val="009D5D2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9D5D28"/>
    <w:pPr>
      <w:spacing w:after="120"/>
      <w:ind w:left="283"/>
    </w:pPr>
    <w:rPr>
      <w:sz w:val="16"/>
      <w:szCs w:val="16"/>
    </w:rPr>
  </w:style>
  <w:style w:type="paragraph" w:customStyle="1" w:styleId="Nadpis10">
    <w:name w:val="Nadpis1"/>
    <w:basedOn w:val="Normln"/>
    <w:rsid w:val="009D5D28"/>
    <w:pPr>
      <w:tabs>
        <w:tab w:val="num" w:pos="720"/>
      </w:tabs>
      <w:ind w:left="720" w:hanging="360"/>
    </w:pPr>
    <w:rPr>
      <w:i/>
      <w:sz w:val="24"/>
    </w:rPr>
  </w:style>
  <w:style w:type="table" w:styleId="Mkatabulky">
    <w:name w:val="Table Grid"/>
    <w:basedOn w:val="Normlntabulka"/>
    <w:rsid w:val="00A17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">
    <w:name w:val="norm"/>
    <w:basedOn w:val="Standardnpsmoodstavce"/>
    <w:rsid w:val="006F26A8"/>
  </w:style>
  <w:style w:type="character" w:styleId="Zvraznn">
    <w:name w:val="Emphasis"/>
    <w:basedOn w:val="Standardnpsmoodstavce"/>
    <w:qFormat/>
    <w:rsid w:val="00DE4E07"/>
    <w:rPr>
      <w:i/>
      <w:iCs/>
    </w:rPr>
  </w:style>
  <w:style w:type="character" w:styleId="Siln">
    <w:name w:val="Strong"/>
    <w:basedOn w:val="Standardnpsmoodstavce"/>
    <w:uiPriority w:val="22"/>
    <w:qFormat/>
    <w:rsid w:val="00DE4E07"/>
    <w:rPr>
      <w:b/>
      <w:bCs/>
    </w:rPr>
  </w:style>
  <w:style w:type="paragraph" w:styleId="Textvbloku">
    <w:name w:val="Block Text"/>
    <w:basedOn w:val="Normln"/>
    <w:rsid w:val="004C72F4"/>
    <w:pPr>
      <w:ind w:left="567" w:right="-22"/>
    </w:pPr>
    <w:rPr>
      <w:rFonts w:ascii="Arial" w:hAnsi="Arial"/>
    </w:rPr>
  </w:style>
  <w:style w:type="character" w:styleId="Hypertextovodkaz">
    <w:name w:val="Hyperlink"/>
    <w:basedOn w:val="Standardnpsmoodstavce"/>
    <w:rsid w:val="00E41303"/>
    <w:rPr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rsid w:val="0095452B"/>
    <w:pPr>
      <w:tabs>
        <w:tab w:val="left" w:pos="425"/>
      </w:tabs>
      <w:ind w:left="425" w:hanging="425"/>
      <w:jc w:val="both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95452B"/>
  </w:style>
  <w:style w:type="paragraph" w:styleId="Normlnweb">
    <w:name w:val="Normal (Web)"/>
    <w:basedOn w:val="Normln"/>
    <w:uiPriority w:val="99"/>
    <w:semiHidden/>
    <w:unhideWhenUsed/>
    <w:rsid w:val="00E6341D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cseseznamem1">
    <w:name w:val="Odstavec se seznamem1"/>
    <w:basedOn w:val="Normln"/>
    <w:uiPriority w:val="34"/>
    <w:qFormat/>
    <w:rsid w:val="00446439"/>
    <w:pPr>
      <w:ind w:left="708"/>
    </w:pPr>
  </w:style>
  <w:style w:type="paragraph" w:customStyle="1" w:styleId="BodyText31">
    <w:name w:val="Body Text 31"/>
    <w:basedOn w:val="Normln"/>
    <w:rsid w:val="00D608B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Textodstavce">
    <w:name w:val="Text odstavce"/>
    <w:basedOn w:val="Normln"/>
    <w:rsid w:val="00BD137F"/>
    <w:pPr>
      <w:numPr>
        <w:numId w:val="3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D137F"/>
    <w:pPr>
      <w:numPr>
        <w:ilvl w:val="2"/>
        <w:numId w:val="3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D137F"/>
    <w:pPr>
      <w:numPr>
        <w:ilvl w:val="1"/>
        <w:numId w:val="32"/>
      </w:numPr>
      <w:jc w:val="both"/>
      <w:outlineLvl w:val="7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22634-AD42-43BA-BC9C-FEB43925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2141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Objekt A </vt:lpstr>
    </vt:vector>
  </TitlesOfParts>
  <Company>Proges</Company>
  <LinksUpToDate>false</LinksUpToDate>
  <CharactersWithSpaces>14748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 A </dc:title>
  <dc:subject/>
  <dc:creator>Jiří Jůzko</dc:creator>
  <cp:keywords/>
  <dc:description/>
  <cp:lastModifiedBy>Windows XP</cp:lastModifiedBy>
  <cp:revision>5</cp:revision>
  <cp:lastPrinted>2010-03-24T12:54:00Z</cp:lastPrinted>
  <dcterms:created xsi:type="dcterms:W3CDTF">2014-05-14T21:40:00Z</dcterms:created>
  <dcterms:modified xsi:type="dcterms:W3CDTF">2014-05-15T09:50:00Z</dcterms:modified>
</cp:coreProperties>
</file>