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88DAD" w14:textId="77777777" w:rsidR="00680E90" w:rsidRPr="00353D8B" w:rsidRDefault="00EC16F4" w:rsidP="005C1925">
      <w:pPr>
        <w:jc w:val="center"/>
        <w:rPr>
          <w:rFonts w:ascii="Tahoma" w:hAnsi="Tahoma" w:cs="Tahoma"/>
          <w:b/>
          <w:bCs/>
          <w:sz w:val="28"/>
          <w:szCs w:val="28"/>
        </w:rPr>
      </w:pPr>
      <w:r w:rsidRPr="00353D8B">
        <w:rPr>
          <w:rFonts w:ascii="Tahoma" w:hAnsi="Tahoma" w:cs="Tahoma"/>
          <w:b/>
          <w:bCs/>
          <w:sz w:val="28"/>
          <w:szCs w:val="28"/>
        </w:rPr>
        <w:t xml:space="preserve">Příloha </w:t>
      </w:r>
      <w:r w:rsidR="001F7A46" w:rsidRPr="00353D8B">
        <w:rPr>
          <w:rFonts w:ascii="Tahoma" w:hAnsi="Tahoma" w:cs="Tahoma"/>
          <w:b/>
          <w:bCs/>
          <w:sz w:val="28"/>
          <w:szCs w:val="28"/>
        </w:rPr>
        <w:t xml:space="preserve">- </w:t>
      </w:r>
      <w:r w:rsidR="00680E90"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631990C7">
                <wp:extent cx="5678805" cy="1017270"/>
                <wp:effectExtent l="0" t="19050" r="17145"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35568" y="0"/>
                            <a:ext cx="5643237" cy="596348"/>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C4AB487" w14:textId="3E7C2A97" w:rsidR="001F798A" w:rsidRPr="00F94686" w:rsidRDefault="00F94686" w:rsidP="00F94686">
                              <w:pPr>
                                <w:jc w:val="center"/>
                                <w:rPr>
                                  <w:rFonts w:ascii="Tahoma" w:hAnsi="Tahoma" w:cs="Tahoma"/>
                                  <w:sz w:val="32"/>
                                  <w:szCs w:val="32"/>
                                </w:rPr>
                              </w:pPr>
                              <w:r w:rsidRPr="00B20AE0">
                                <w:rPr>
                                  <w:rFonts w:ascii="Tahoma" w:hAnsi="Tahoma" w:cs="Tahoma"/>
                                  <w:sz w:val="32"/>
                                  <w:szCs w:val="32"/>
                                </w:rPr>
                                <w:t>„</w:t>
                              </w:r>
                              <w:r w:rsidR="00C92BB9">
                                <w:rPr>
                                  <w:rFonts w:ascii="Tahoma" w:hAnsi="Tahoma" w:cs="Tahoma"/>
                                  <w:sz w:val="32"/>
                                  <w:szCs w:val="32"/>
                                </w:rPr>
                                <w:t>Dodávka matrací</w:t>
                              </w:r>
                              <w:r w:rsidR="008829C9">
                                <w:rPr>
                                  <w:rFonts w:ascii="Tahoma" w:hAnsi="Tahoma" w:cs="Tahoma"/>
                                  <w:sz w:val="32"/>
                                  <w:szCs w:val="32"/>
                                </w:rPr>
                                <w:t xml:space="preserve"> </w:t>
                              </w:r>
                              <w:r w:rsidR="0097797D">
                                <w:rPr>
                                  <w:rFonts w:ascii="Tahoma" w:hAnsi="Tahoma" w:cs="Tahoma"/>
                                  <w:sz w:val="32"/>
                                  <w:szCs w:val="32"/>
                                </w:rPr>
                                <w:t>a chráničů</w:t>
                              </w:r>
                              <w:r w:rsidRPr="00F94686">
                                <w:rPr>
                                  <w:rFonts w:ascii="Tahoma" w:hAnsi="Tahoma" w:cs="Tahoma"/>
                                  <w:sz w:val="32"/>
                                  <w:szCs w:val="32"/>
                                </w:rPr>
                                <w:t>“</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47.15pt;height:80.1pt;mso-position-horizontal-relative:char;mso-position-vertical-relative:line" coordsize="56788,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88;height:1017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55;width:56433;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yecMA&#10;AADaAAAADwAAAGRycy9kb3ducmV2LnhtbESPT4vCMBTE74LfITzBS1nT7WGVrlF0QZH15L/D3h7N&#10;27bavJQm2vrtjSB4HGbmN8x03plK3KhxpWUFn6MYBHFmdcm5guNh9TEB4TyyxsoyKbiTg/ms35ti&#10;qm3LO7rtfS4ChF2KCgrv61RKlxVk0I1sTRy8f9sY9EE2udQNtgFuKpnE8Zc0WHJYKLCmn4Kyy/5q&#10;FHSRH5/+jrvVOjlXv9Jso2V7jZQaDrrFNwhPnX+HX+2NVpDA80q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yyecMAAADaAAAADwAAAAAAAAAAAAAAAACYAgAAZHJzL2Rv&#10;d25yZXYueG1sUEsFBgAAAAAEAAQA9QAAAIgDAAAAAA==&#10;" filled="f" fillcolor="#339" strokecolor="navy" strokeweight="3pt">
                  <v:textbox>
                    <w:txbxContent>
                      <w:p w14:paraId="7C4AB487" w14:textId="3E7C2A97" w:rsidR="001F798A" w:rsidRPr="00F94686" w:rsidRDefault="00F94686" w:rsidP="00F94686">
                        <w:pPr>
                          <w:jc w:val="center"/>
                          <w:rPr>
                            <w:rFonts w:ascii="Tahoma" w:hAnsi="Tahoma" w:cs="Tahoma"/>
                            <w:sz w:val="32"/>
                            <w:szCs w:val="32"/>
                          </w:rPr>
                        </w:pPr>
                        <w:r w:rsidRPr="00B20AE0">
                          <w:rPr>
                            <w:rFonts w:ascii="Tahoma" w:hAnsi="Tahoma" w:cs="Tahoma"/>
                            <w:sz w:val="32"/>
                            <w:szCs w:val="32"/>
                          </w:rPr>
                          <w:t>„</w:t>
                        </w:r>
                        <w:r w:rsidR="00C92BB9">
                          <w:rPr>
                            <w:rFonts w:ascii="Tahoma" w:hAnsi="Tahoma" w:cs="Tahoma"/>
                            <w:sz w:val="32"/>
                            <w:szCs w:val="32"/>
                          </w:rPr>
                          <w:t>Dodávka matrací</w:t>
                        </w:r>
                        <w:r w:rsidR="008829C9">
                          <w:rPr>
                            <w:rFonts w:ascii="Tahoma" w:hAnsi="Tahoma" w:cs="Tahoma"/>
                            <w:sz w:val="32"/>
                            <w:szCs w:val="32"/>
                          </w:rPr>
                          <w:t xml:space="preserve"> </w:t>
                        </w:r>
                        <w:r w:rsidR="0097797D">
                          <w:rPr>
                            <w:rFonts w:ascii="Tahoma" w:hAnsi="Tahoma" w:cs="Tahoma"/>
                            <w:sz w:val="32"/>
                            <w:szCs w:val="32"/>
                          </w:rPr>
                          <w:t>a chráničů</w:t>
                        </w:r>
                        <w:r w:rsidRPr="00F94686">
                          <w:rPr>
                            <w:rFonts w:ascii="Tahoma" w:hAnsi="Tahoma" w:cs="Tahoma"/>
                            <w:sz w:val="32"/>
                            <w:szCs w:val="32"/>
                          </w:rPr>
                          <w:t>“</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43C36"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0E7556C9" w14:textId="77777777" w:rsidR="003F08E8" w:rsidRDefault="003F08E8" w:rsidP="003F08E8">
      <w:pPr>
        <w:pStyle w:val="Nzev"/>
        <w:jc w:val="left"/>
        <w:rPr>
          <w:rFonts w:ascii="Tahoma" w:hAnsi="Tahoma" w:cs="Tahoma"/>
          <w:sz w:val="20"/>
          <w:szCs w:val="20"/>
        </w:rPr>
      </w:pPr>
      <w:r>
        <w:rPr>
          <w:rFonts w:ascii="Tahoma" w:hAnsi="Tahoma" w:cs="Tahoma"/>
          <w:b/>
          <w:sz w:val="20"/>
          <w:szCs w:val="20"/>
        </w:rPr>
        <w:t>Slatinné lázně Třeboň s.r.o.</w:t>
      </w:r>
    </w:p>
    <w:p w14:paraId="468F06AE" w14:textId="77777777" w:rsidR="003F08E8" w:rsidRDefault="003F08E8" w:rsidP="003F08E8">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Lázeňská 1001, 379 01 Třeboň</w:t>
      </w:r>
    </w:p>
    <w:p w14:paraId="78001ABF"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25179896</w:t>
      </w:r>
    </w:p>
    <w:p w14:paraId="370F13EA"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CZ25179896</w:t>
      </w:r>
    </w:p>
    <w:p w14:paraId="587BBBAB" w14:textId="77777777" w:rsidR="003F08E8" w:rsidRDefault="003F08E8" w:rsidP="003F08E8">
      <w:pPr>
        <w:pStyle w:val="Nzev"/>
        <w:jc w:val="left"/>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prof. JUDr. Vilémem Kahounem, Ph.D., jednatelem společnosti</w:t>
      </w:r>
    </w:p>
    <w:p w14:paraId="6F1E91DB" w14:textId="77777777" w:rsidR="001F798A" w:rsidRDefault="001F798A" w:rsidP="001F798A">
      <w:pPr>
        <w:rPr>
          <w:rFonts w:ascii="Tahoma" w:hAnsi="Tahoma" w:cs="Tahoma"/>
          <w:b/>
          <w:bCs/>
          <w:caps/>
          <w:color w:val="000080"/>
          <w:sz w:val="20"/>
          <w:szCs w:val="20"/>
        </w:rPr>
      </w:pPr>
    </w:p>
    <w:p w14:paraId="34F88DB9" w14:textId="77777777" w:rsidR="007C2130" w:rsidRPr="00045E5F" w:rsidRDefault="007C2130" w:rsidP="007C2130">
      <w:pPr>
        <w:rPr>
          <w:rFonts w:ascii="Tahoma" w:hAnsi="Tahoma" w:cs="Tahoma"/>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856A8"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207FB02" w14:textId="77777777" w:rsidR="001240B5" w:rsidRPr="00680E90" w:rsidRDefault="001240B5" w:rsidP="001240B5">
      <w:pPr>
        <w:rPr>
          <w:rFonts w:ascii="Tahoma" w:hAnsi="Tahoma" w:cs="Tahoma"/>
          <w:sz w:val="20"/>
          <w:szCs w:val="20"/>
        </w:rPr>
      </w:pPr>
      <w:r>
        <w:rPr>
          <w:rFonts w:ascii="Tahoma" w:hAnsi="Tahoma" w:cs="Tahoma"/>
          <w:b/>
          <w:sz w:val="20"/>
          <w:szCs w:val="20"/>
        </w:rPr>
        <w:t xml:space="preserve">obchodní jméno dodavatele: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4F88DC5" w14:textId="77777777" w:rsidR="00EC16F4" w:rsidRPr="00680E90" w:rsidRDefault="00EC16F4" w:rsidP="00EC16F4">
      <w:pPr>
        <w:rPr>
          <w:rFonts w:ascii="Tahoma" w:hAnsi="Tahoma" w:cs="Tahoma"/>
          <w:b/>
          <w:sz w:val="20"/>
          <w:szCs w:val="20"/>
        </w:rPr>
      </w:pPr>
    </w:p>
    <w:p w14:paraId="34F88DC6"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34F88DD3" w14:textId="77777777" w:rsidR="00E558DF" w:rsidRDefault="00E558DF" w:rsidP="00E558DF">
      <w:pPr>
        <w:pStyle w:val="Default"/>
        <w:ind w:left="709" w:hanging="1"/>
        <w:jc w:val="both"/>
        <w:rPr>
          <w:rFonts w:ascii="Tahoma" w:hAnsi="Tahoma" w:cs="Tahoma"/>
          <w:sz w:val="20"/>
          <w:szCs w:val="20"/>
        </w:rPr>
      </w:pPr>
    </w:p>
    <w:p w14:paraId="34F88DD4" w14:textId="77777777" w:rsidR="00E558DF" w:rsidRDefault="00E558DF" w:rsidP="001F7245">
      <w:pPr>
        <w:pStyle w:val="Default"/>
        <w:ind w:left="993" w:hanging="285"/>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34F88DD6" w14:textId="77777777" w:rsidR="00E558DF" w:rsidRDefault="001F7245" w:rsidP="001F7245">
      <w:pPr>
        <w:pStyle w:val="Default"/>
        <w:ind w:left="993" w:hanging="285"/>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34F88DDA" w14:textId="19D348D7" w:rsidR="001F7245" w:rsidRDefault="00277680" w:rsidP="00277680">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r w:rsidR="001240B5">
        <w:rPr>
          <w:rFonts w:ascii="Tahoma" w:hAnsi="Tahoma" w:cs="Tahoma"/>
          <w:color w:val="000000"/>
          <w:sz w:val="20"/>
          <w:szCs w:val="20"/>
        </w:rPr>
        <w:t>, minimálně v rozsahu:</w:t>
      </w:r>
    </w:p>
    <w:p w14:paraId="282DB76F" w14:textId="77777777" w:rsidR="00C92BB9" w:rsidRDefault="00C92BB9" w:rsidP="00C92BB9">
      <w:pPr>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     </w:t>
      </w:r>
    </w:p>
    <w:p w14:paraId="78199590" w14:textId="54E9A0F6" w:rsidR="00C92BB9" w:rsidRPr="00C92BB9" w:rsidRDefault="00C92BB9" w:rsidP="00C92BB9">
      <w:pPr>
        <w:pStyle w:val="Odstavecseseznamem"/>
        <w:numPr>
          <w:ilvl w:val="0"/>
          <w:numId w:val="14"/>
        </w:numPr>
        <w:rPr>
          <w:rFonts w:ascii="Tahoma" w:hAnsi="Tahoma" w:cs="Tahoma"/>
          <w:color w:val="000000"/>
          <w:sz w:val="20"/>
          <w:szCs w:val="20"/>
        </w:rPr>
      </w:pPr>
      <w:r w:rsidRPr="00C92BB9">
        <w:rPr>
          <w:rFonts w:ascii="Tahoma" w:hAnsi="Tahoma" w:cs="Tahoma"/>
          <w:color w:val="000000"/>
          <w:sz w:val="20"/>
          <w:szCs w:val="20"/>
        </w:rPr>
        <w:t>výroba, obchod a služby neuvedené v přílohách 1 až 3 živnostenského zákona</w:t>
      </w:r>
    </w:p>
    <w:p w14:paraId="38C7FF50" w14:textId="77777777" w:rsidR="00DA085E" w:rsidRDefault="00DA085E" w:rsidP="00175240">
      <w:pPr>
        <w:rPr>
          <w:rFonts w:ascii="Tahoma" w:eastAsia="Tahoma" w:hAnsi="Tahoma" w:cs="Tahoma"/>
          <w:color w:val="000000"/>
          <w:sz w:val="20"/>
          <w:szCs w:val="22"/>
        </w:rPr>
      </w:pPr>
    </w:p>
    <w:p w14:paraId="70D791AC" w14:textId="77777777" w:rsidR="00175240" w:rsidRDefault="00175240" w:rsidP="00175240">
      <w:pPr>
        <w:rPr>
          <w:rFonts w:ascii="Tahoma" w:eastAsia="Tahoma" w:hAnsi="Tahoma" w:cs="Tahoma"/>
          <w:color w:val="000000"/>
          <w:sz w:val="20"/>
          <w:szCs w:val="22"/>
        </w:rPr>
      </w:pPr>
    </w:p>
    <w:p w14:paraId="48879DCF" w14:textId="6D39F2A8" w:rsidR="00175240" w:rsidRPr="00671A59" w:rsidRDefault="00175240" w:rsidP="00175240">
      <w:pPr>
        <w:pStyle w:val="Odstavecseseznamem"/>
        <w:numPr>
          <w:ilvl w:val="0"/>
          <w:numId w:val="3"/>
        </w:numPr>
        <w:ind w:left="426"/>
        <w:rPr>
          <w:rFonts w:ascii="Tahoma" w:eastAsia="Tahoma" w:hAnsi="Tahoma" w:cs="Tahoma"/>
          <w:b/>
          <w:color w:val="000000"/>
          <w:sz w:val="20"/>
          <w:szCs w:val="22"/>
        </w:rPr>
      </w:pPr>
      <w:r>
        <w:rPr>
          <w:rFonts w:ascii="Tahoma" w:eastAsia="Tahoma" w:hAnsi="Tahoma" w:cs="Tahoma"/>
          <w:b/>
          <w:color w:val="000000"/>
          <w:sz w:val="20"/>
          <w:szCs w:val="22"/>
        </w:rPr>
        <w:t>s</w:t>
      </w:r>
      <w:r w:rsidRPr="00671A59">
        <w:rPr>
          <w:rFonts w:ascii="Tahoma" w:eastAsia="Tahoma" w:hAnsi="Tahoma" w:cs="Tahoma"/>
          <w:b/>
          <w:color w:val="000000"/>
          <w:sz w:val="20"/>
          <w:szCs w:val="22"/>
        </w:rPr>
        <w:t>plňuje technickou kvalifikaci ve smyslu ZZVZ;</w:t>
      </w:r>
    </w:p>
    <w:p w14:paraId="15BDF335" w14:textId="77777777" w:rsidR="00175240" w:rsidRPr="00671A59" w:rsidRDefault="00175240" w:rsidP="00175240">
      <w:pPr>
        <w:rPr>
          <w:rFonts w:ascii="Tahoma" w:eastAsia="Tahoma" w:hAnsi="Tahoma" w:cs="Tahoma"/>
          <w:color w:val="000000"/>
          <w:sz w:val="20"/>
          <w:szCs w:val="22"/>
        </w:rPr>
      </w:pPr>
    </w:p>
    <w:p w14:paraId="3327E609" w14:textId="77777777" w:rsidR="00175240" w:rsidRPr="00671A59" w:rsidRDefault="00175240" w:rsidP="00175240">
      <w:pPr>
        <w:pStyle w:val="Odstavecseseznamem"/>
        <w:numPr>
          <w:ilvl w:val="0"/>
          <w:numId w:val="11"/>
        </w:numPr>
        <w:ind w:left="851"/>
        <w:rPr>
          <w:rFonts w:ascii="Tahoma" w:eastAsia="Tahoma" w:hAnsi="Tahoma" w:cs="Tahoma"/>
          <w:b/>
          <w:color w:val="000000"/>
          <w:sz w:val="20"/>
          <w:szCs w:val="22"/>
        </w:rPr>
      </w:pPr>
      <w:r w:rsidRPr="00671A59">
        <w:rPr>
          <w:rFonts w:ascii="Tahoma" w:eastAsia="Tahoma" w:hAnsi="Tahoma" w:cs="Tahoma"/>
          <w:b/>
          <w:color w:val="000000"/>
          <w:sz w:val="20"/>
          <w:szCs w:val="22"/>
        </w:rPr>
        <w:t>Seznam referenčních zakázek</w:t>
      </w:r>
    </w:p>
    <w:p w14:paraId="1CB0C070" w14:textId="77777777" w:rsidR="00175240" w:rsidRPr="00671A59" w:rsidRDefault="00175240" w:rsidP="00175240">
      <w:pPr>
        <w:ind w:left="786"/>
        <w:rPr>
          <w:rFonts w:ascii="Tahoma" w:eastAsia="Tahoma" w:hAnsi="Tahoma" w:cs="Tahoma"/>
          <w:color w:val="000000"/>
          <w:sz w:val="20"/>
          <w:szCs w:val="22"/>
        </w:rPr>
      </w:pPr>
    </w:p>
    <w:p w14:paraId="43D34202" w14:textId="08C77D7C" w:rsidR="00175240" w:rsidRDefault="00175240" w:rsidP="00175240">
      <w:pPr>
        <w:ind w:left="786"/>
        <w:jc w:val="both"/>
        <w:rPr>
          <w:rFonts w:ascii="Tahoma" w:eastAsia="Tahoma" w:hAnsi="Tahoma" w:cs="Tahoma"/>
          <w:color w:val="000000"/>
          <w:sz w:val="20"/>
          <w:szCs w:val="22"/>
        </w:rPr>
      </w:pPr>
      <w:r w:rsidRPr="00F90474">
        <w:rPr>
          <w:rFonts w:ascii="Tahoma" w:eastAsia="Tahoma" w:hAnsi="Tahoma" w:cs="Tahoma"/>
          <w:color w:val="000000"/>
          <w:sz w:val="20"/>
          <w:szCs w:val="22"/>
        </w:rPr>
        <w:t xml:space="preserve">Účastník za poslední </w:t>
      </w:r>
      <w:r>
        <w:rPr>
          <w:rFonts w:ascii="Tahoma" w:eastAsia="Tahoma" w:hAnsi="Tahoma" w:cs="Tahoma"/>
          <w:color w:val="000000"/>
          <w:sz w:val="20"/>
          <w:szCs w:val="22"/>
        </w:rPr>
        <w:t>3</w:t>
      </w:r>
      <w:r w:rsidRPr="00F90474">
        <w:rPr>
          <w:rFonts w:ascii="Tahoma" w:eastAsia="Tahoma" w:hAnsi="Tahoma" w:cs="Tahoma"/>
          <w:color w:val="000000"/>
          <w:sz w:val="20"/>
          <w:szCs w:val="22"/>
        </w:rPr>
        <w:t xml:space="preserve"> roky realizoval minimálně </w:t>
      </w:r>
      <w:r>
        <w:rPr>
          <w:rFonts w:ascii="Tahoma" w:eastAsia="Tahoma" w:hAnsi="Tahoma" w:cs="Tahoma"/>
          <w:color w:val="000000"/>
          <w:sz w:val="20"/>
          <w:szCs w:val="22"/>
        </w:rPr>
        <w:t>2</w:t>
      </w:r>
      <w:r w:rsidRPr="00F90474">
        <w:rPr>
          <w:rFonts w:ascii="Tahoma" w:eastAsia="Tahoma" w:hAnsi="Tahoma" w:cs="Tahoma"/>
          <w:color w:val="000000"/>
          <w:sz w:val="20"/>
          <w:szCs w:val="22"/>
        </w:rPr>
        <w:t xml:space="preserve"> významné </w:t>
      </w:r>
      <w:r>
        <w:rPr>
          <w:rFonts w:ascii="Tahoma" w:eastAsia="Tahoma" w:hAnsi="Tahoma" w:cs="Tahoma"/>
          <w:color w:val="000000"/>
          <w:sz w:val="20"/>
          <w:szCs w:val="22"/>
        </w:rPr>
        <w:t>dodávky</w:t>
      </w:r>
      <w:r w:rsidRPr="00F90474">
        <w:rPr>
          <w:rFonts w:ascii="Tahoma" w:eastAsia="Tahoma" w:hAnsi="Tahoma" w:cs="Tahoma"/>
          <w:color w:val="000000"/>
          <w:sz w:val="20"/>
          <w:szCs w:val="22"/>
        </w:rPr>
        <w:t xml:space="preserve"> obdobného charakteru, spočívající v</w:t>
      </w:r>
      <w:r>
        <w:rPr>
          <w:rFonts w:ascii="Tahoma" w:eastAsia="Tahoma" w:hAnsi="Tahoma" w:cs="Tahoma"/>
          <w:color w:val="000000"/>
          <w:sz w:val="20"/>
          <w:szCs w:val="22"/>
        </w:rPr>
        <w:t> dodávce matrací</w:t>
      </w:r>
      <w:r>
        <w:rPr>
          <w:rFonts w:ascii="Tahoma" w:eastAsia="Tahoma" w:hAnsi="Tahoma" w:cs="Tahoma"/>
          <w:color w:val="000000"/>
          <w:sz w:val="20"/>
          <w:szCs w:val="22"/>
        </w:rPr>
        <w:t xml:space="preserve"> a s tím souvisejících provedených služeb a dodávek</w:t>
      </w:r>
      <w:r w:rsidRPr="00F90474">
        <w:rPr>
          <w:rFonts w:ascii="Tahoma" w:eastAsia="Tahoma" w:hAnsi="Tahoma" w:cs="Tahoma"/>
          <w:color w:val="000000"/>
          <w:sz w:val="20"/>
          <w:szCs w:val="22"/>
        </w:rPr>
        <w:t xml:space="preserve">, </w:t>
      </w:r>
      <w:r>
        <w:rPr>
          <w:rFonts w:ascii="Tahoma" w:eastAsia="Tahoma" w:hAnsi="Tahoma" w:cs="Tahoma"/>
          <w:color w:val="000000"/>
          <w:sz w:val="20"/>
          <w:szCs w:val="22"/>
        </w:rPr>
        <w:t>a to v</w:t>
      </w:r>
      <w:r w:rsidRPr="00F90474">
        <w:rPr>
          <w:rFonts w:ascii="Tahoma" w:eastAsia="Tahoma" w:hAnsi="Tahoma" w:cs="Tahoma"/>
          <w:color w:val="000000"/>
          <w:sz w:val="20"/>
          <w:szCs w:val="22"/>
        </w:rPr>
        <w:t xml:space="preserve">e finančním objemu min. </w:t>
      </w:r>
      <w:r>
        <w:rPr>
          <w:rFonts w:ascii="Tahoma" w:eastAsia="Tahoma" w:hAnsi="Tahoma" w:cs="Tahoma"/>
          <w:color w:val="000000"/>
          <w:sz w:val="20"/>
          <w:szCs w:val="22"/>
        </w:rPr>
        <w:t>3</w:t>
      </w:r>
      <w:bookmarkStart w:id="0" w:name="_GoBack"/>
      <w:bookmarkEnd w:id="0"/>
      <w:r>
        <w:rPr>
          <w:rFonts w:ascii="Tahoma" w:eastAsia="Tahoma" w:hAnsi="Tahoma" w:cs="Tahoma"/>
          <w:color w:val="000000"/>
          <w:sz w:val="20"/>
          <w:szCs w:val="22"/>
        </w:rPr>
        <w:t>00</w:t>
      </w:r>
      <w:r w:rsidRPr="00F90474">
        <w:rPr>
          <w:rFonts w:ascii="Tahoma" w:eastAsia="Tahoma" w:hAnsi="Tahoma" w:cs="Tahoma"/>
          <w:color w:val="000000"/>
          <w:sz w:val="20"/>
          <w:szCs w:val="22"/>
        </w:rPr>
        <w:t>.000,- Kč</w:t>
      </w:r>
      <w:r>
        <w:rPr>
          <w:rFonts w:ascii="Tahoma" w:eastAsia="Tahoma" w:hAnsi="Tahoma" w:cs="Tahoma"/>
          <w:color w:val="000000"/>
          <w:sz w:val="20"/>
          <w:szCs w:val="22"/>
        </w:rPr>
        <w:t xml:space="preserve"> bez DPH pro každou z nich.</w:t>
      </w:r>
    </w:p>
    <w:p w14:paraId="1A981ED8" w14:textId="77777777" w:rsidR="00175240" w:rsidRDefault="00175240" w:rsidP="00175240">
      <w:pPr>
        <w:pStyle w:val="Odstavecseseznamem"/>
        <w:ind w:left="1353"/>
        <w:jc w:val="both"/>
        <w:rPr>
          <w:rFonts w:ascii="Tahoma" w:eastAsia="Tahoma" w:hAnsi="Tahoma" w:cs="Tahoma"/>
          <w:color w:val="000000"/>
          <w:sz w:val="20"/>
          <w:szCs w:val="22"/>
        </w:rPr>
      </w:pPr>
    </w:p>
    <w:p w14:paraId="58E40F52" w14:textId="77777777" w:rsidR="00175240" w:rsidRPr="00671A59" w:rsidRDefault="00175240" w:rsidP="00175240">
      <w:pPr>
        <w:pStyle w:val="Odstavecseseznamem"/>
        <w:ind w:left="786"/>
        <w:rPr>
          <w:rFonts w:ascii="Tahoma" w:eastAsia="Tahoma" w:hAnsi="Tahoma" w:cs="Tahoma"/>
          <w:color w:val="000000"/>
          <w:sz w:val="20"/>
          <w:szCs w:val="22"/>
        </w:rPr>
      </w:pPr>
      <w:r w:rsidRPr="00671A59">
        <w:rPr>
          <w:rFonts w:ascii="Tahoma" w:eastAsia="Tahoma" w:hAnsi="Tahoma" w:cs="Tahoma"/>
          <w:color w:val="000000"/>
          <w:sz w:val="20"/>
          <w:szCs w:val="22"/>
        </w:rPr>
        <w:t xml:space="preserve">Níže v tabulce předkládám seznam takových referenčních </w:t>
      </w:r>
      <w:r>
        <w:rPr>
          <w:rFonts w:ascii="Tahoma" w:eastAsia="Tahoma" w:hAnsi="Tahoma" w:cs="Tahoma"/>
          <w:color w:val="000000"/>
          <w:sz w:val="20"/>
          <w:szCs w:val="22"/>
        </w:rPr>
        <w:t>zakázek</w:t>
      </w:r>
      <w:r w:rsidRPr="00671A59">
        <w:rPr>
          <w:rFonts w:ascii="Tahoma" w:eastAsia="Tahoma" w:hAnsi="Tahoma" w:cs="Tahoma"/>
          <w:color w:val="000000"/>
          <w:sz w:val="20"/>
          <w:szCs w:val="22"/>
        </w:rPr>
        <w:t>:</w:t>
      </w:r>
    </w:p>
    <w:p w14:paraId="402CA83D" w14:textId="77777777" w:rsidR="00175240" w:rsidRDefault="00175240" w:rsidP="00175240">
      <w:pPr>
        <w:pStyle w:val="Odstavecseseznamem"/>
        <w:ind w:left="786"/>
        <w:rPr>
          <w:rFonts w:ascii="Tahoma" w:eastAsia="Tahoma" w:hAnsi="Tahoma" w:cs="Tahoma"/>
          <w:color w:val="000000"/>
          <w:sz w:val="20"/>
          <w:szCs w:val="22"/>
          <w:highlight w:val="cyan"/>
        </w:rPr>
      </w:pPr>
    </w:p>
    <w:tbl>
      <w:tblPr>
        <w:tblW w:w="83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126"/>
        <w:gridCol w:w="2558"/>
      </w:tblGrid>
      <w:tr w:rsidR="00175240" w:rsidRPr="00384ED6" w14:paraId="3D8F0F12" w14:textId="77777777" w:rsidTr="001D0A5B">
        <w:trPr>
          <w:trHeight w:val="846"/>
          <w:jc w:val="right"/>
        </w:trPr>
        <w:tc>
          <w:tcPr>
            <w:tcW w:w="1418" w:type="dxa"/>
            <w:shd w:val="clear" w:color="auto" w:fill="auto"/>
            <w:vAlign w:val="center"/>
          </w:tcPr>
          <w:p w14:paraId="0C3EF1C6" w14:textId="77777777" w:rsidR="00175240" w:rsidRPr="00FC6DCB" w:rsidRDefault="00175240" w:rsidP="001D0A5B">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Pořadové číslo</w:t>
            </w:r>
          </w:p>
        </w:tc>
        <w:tc>
          <w:tcPr>
            <w:tcW w:w="2268" w:type="dxa"/>
            <w:vAlign w:val="center"/>
          </w:tcPr>
          <w:p w14:paraId="65CDE296" w14:textId="77777777" w:rsidR="00175240" w:rsidRPr="00FC6DCB" w:rsidRDefault="00175240" w:rsidP="001D0A5B">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Název referenční zakázky</w:t>
            </w:r>
          </w:p>
        </w:tc>
        <w:tc>
          <w:tcPr>
            <w:tcW w:w="2126" w:type="dxa"/>
            <w:shd w:val="clear" w:color="auto" w:fill="auto"/>
            <w:vAlign w:val="center"/>
          </w:tcPr>
          <w:p w14:paraId="267A9466" w14:textId="77777777" w:rsidR="00175240" w:rsidRPr="00FC6DCB" w:rsidRDefault="00175240" w:rsidP="001D0A5B">
            <w:pPr>
              <w:pStyle w:val="Odstavecseseznamem"/>
              <w:ind w:left="34"/>
              <w:jc w:val="center"/>
              <w:rPr>
                <w:rFonts w:ascii="Tahoma" w:eastAsia="Tahoma" w:hAnsi="Tahoma" w:cs="Tahoma"/>
                <w:b/>
                <w:color w:val="000000"/>
                <w:sz w:val="20"/>
                <w:szCs w:val="22"/>
              </w:rPr>
            </w:pPr>
            <w:r w:rsidRPr="00FC6DCB">
              <w:rPr>
                <w:rFonts w:ascii="Tahoma" w:eastAsia="Tahoma" w:hAnsi="Tahoma" w:cs="Tahoma"/>
                <w:b/>
                <w:color w:val="000000"/>
                <w:sz w:val="20"/>
                <w:szCs w:val="22"/>
              </w:rPr>
              <w:t>Objednatel</w:t>
            </w:r>
          </w:p>
        </w:tc>
        <w:tc>
          <w:tcPr>
            <w:tcW w:w="2558" w:type="dxa"/>
            <w:vAlign w:val="center"/>
          </w:tcPr>
          <w:p w14:paraId="479BC2DA" w14:textId="77777777" w:rsidR="00175240" w:rsidRPr="00FC6DCB" w:rsidRDefault="00175240" w:rsidP="001D0A5B">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Předmět zakázky</w:t>
            </w:r>
          </w:p>
        </w:tc>
      </w:tr>
      <w:tr w:rsidR="00175240" w:rsidRPr="00384ED6" w14:paraId="04A29A52" w14:textId="77777777" w:rsidTr="001D0A5B">
        <w:trPr>
          <w:trHeight w:val="397"/>
          <w:jc w:val="right"/>
        </w:trPr>
        <w:tc>
          <w:tcPr>
            <w:tcW w:w="1418" w:type="dxa"/>
            <w:shd w:val="clear" w:color="auto" w:fill="auto"/>
            <w:vAlign w:val="center"/>
          </w:tcPr>
          <w:p w14:paraId="3441F244" w14:textId="77777777" w:rsidR="00175240" w:rsidRPr="00FC6DCB" w:rsidRDefault="00175240" w:rsidP="001D0A5B">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1.</w:t>
            </w:r>
          </w:p>
        </w:tc>
        <w:tc>
          <w:tcPr>
            <w:tcW w:w="2268" w:type="dxa"/>
            <w:vAlign w:val="center"/>
          </w:tcPr>
          <w:p w14:paraId="60F7F48A" w14:textId="77777777" w:rsidR="00175240" w:rsidRPr="00384ED6" w:rsidRDefault="00175240" w:rsidP="001D0A5B">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126" w:type="dxa"/>
            <w:shd w:val="clear" w:color="auto" w:fill="auto"/>
            <w:vAlign w:val="center"/>
          </w:tcPr>
          <w:p w14:paraId="236D4A2C" w14:textId="77777777" w:rsidR="00175240" w:rsidRPr="00384ED6" w:rsidRDefault="00175240" w:rsidP="001D0A5B">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558" w:type="dxa"/>
            <w:vAlign w:val="center"/>
          </w:tcPr>
          <w:p w14:paraId="32C32D03" w14:textId="77777777" w:rsidR="00175240" w:rsidRPr="00384ED6" w:rsidRDefault="00175240" w:rsidP="001D0A5B">
            <w:pPr>
              <w:pStyle w:val="Odstavecseseznamem"/>
              <w:ind w:left="37"/>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r w:rsidR="00175240" w:rsidRPr="00384ED6" w14:paraId="5630ABC6" w14:textId="77777777" w:rsidTr="001D0A5B">
        <w:trPr>
          <w:trHeight w:val="397"/>
          <w:jc w:val="right"/>
        </w:trPr>
        <w:tc>
          <w:tcPr>
            <w:tcW w:w="1418" w:type="dxa"/>
            <w:shd w:val="clear" w:color="auto" w:fill="auto"/>
            <w:vAlign w:val="center"/>
          </w:tcPr>
          <w:p w14:paraId="6D06E12D" w14:textId="77777777" w:rsidR="00175240" w:rsidRPr="00FC6DCB" w:rsidRDefault="00175240" w:rsidP="001D0A5B">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2.</w:t>
            </w:r>
          </w:p>
        </w:tc>
        <w:tc>
          <w:tcPr>
            <w:tcW w:w="2268" w:type="dxa"/>
            <w:vAlign w:val="center"/>
          </w:tcPr>
          <w:p w14:paraId="3BF96DB0" w14:textId="77777777" w:rsidR="00175240" w:rsidRPr="00384ED6" w:rsidRDefault="00175240" w:rsidP="001D0A5B">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126" w:type="dxa"/>
            <w:shd w:val="clear" w:color="auto" w:fill="auto"/>
            <w:vAlign w:val="center"/>
          </w:tcPr>
          <w:p w14:paraId="6AF1D9F8" w14:textId="77777777" w:rsidR="00175240" w:rsidRPr="00384ED6" w:rsidRDefault="00175240" w:rsidP="001D0A5B">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558" w:type="dxa"/>
            <w:vAlign w:val="center"/>
          </w:tcPr>
          <w:p w14:paraId="5B43E18C" w14:textId="77777777" w:rsidR="00175240" w:rsidRPr="00384ED6" w:rsidRDefault="00175240" w:rsidP="001D0A5B">
            <w:pPr>
              <w:pStyle w:val="Odstavecseseznamem"/>
              <w:ind w:left="37"/>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bl>
    <w:p w14:paraId="243AA4B2" w14:textId="77777777" w:rsidR="00175240" w:rsidRDefault="00175240" w:rsidP="00175240">
      <w:pPr>
        <w:pStyle w:val="Odstavecseseznamem"/>
        <w:ind w:left="0"/>
        <w:rPr>
          <w:rFonts w:ascii="Tahoma" w:eastAsia="Tahoma" w:hAnsi="Tahoma" w:cs="Tahoma"/>
          <w:color w:val="000000"/>
          <w:sz w:val="20"/>
          <w:szCs w:val="22"/>
          <w:highlight w:val="cyan"/>
        </w:rPr>
      </w:pPr>
    </w:p>
    <w:p w14:paraId="18FC6514" w14:textId="246BE680" w:rsidR="00175240" w:rsidRPr="00175240" w:rsidRDefault="00175240" w:rsidP="00175240">
      <w:pPr>
        <w:pStyle w:val="Odstavecseseznamem"/>
        <w:rPr>
          <w:rFonts w:ascii="Tahoma" w:eastAsia="Tahoma" w:hAnsi="Tahoma" w:cs="Tahoma"/>
          <w:color w:val="000000"/>
          <w:sz w:val="20"/>
          <w:szCs w:val="22"/>
        </w:rPr>
      </w:pPr>
    </w:p>
    <w:p w14:paraId="6F5E0638" w14:textId="77777777" w:rsidR="00EC035A" w:rsidRDefault="00EC035A" w:rsidP="00F604E4">
      <w:pPr>
        <w:jc w:val="both"/>
        <w:rPr>
          <w:rFonts w:ascii="Tahoma" w:hAnsi="Tahoma" w:cs="Tahoma"/>
          <w:sz w:val="20"/>
          <w:szCs w:val="20"/>
        </w:rPr>
      </w:pPr>
    </w:p>
    <w:p w14:paraId="34F88DDF" w14:textId="330C9A8E"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doklady </w:t>
      </w:r>
      <w:r w:rsidR="004B3F4B">
        <w:rPr>
          <w:rFonts w:ascii="Tahoma" w:hAnsi="Tahoma" w:cs="Tahoma"/>
          <w:sz w:val="20"/>
          <w:szCs w:val="20"/>
        </w:rPr>
        <w:t>analogicky k</w:t>
      </w:r>
      <w:r>
        <w:rPr>
          <w:rFonts w:ascii="Tahoma" w:hAnsi="Tahoma" w:cs="Tahoma"/>
          <w:sz w:val="20"/>
          <w:szCs w:val="20"/>
        </w:rPr>
        <w:t xml:space="preserve"> § 73 a násl. ZZVZ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4F88DED"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34F88DEE" w14:textId="77777777" w:rsidR="00EC16F4" w:rsidRDefault="00EC16F4" w:rsidP="00362CD9">
      <w:pPr>
        <w:rPr>
          <w:rFonts w:ascii="Tahoma" w:hAnsi="Tahoma" w:cs="Tahoma"/>
          <w:sz w:val="20"/>
          <w:szCs w:val="20"/>
        </w:rPr>
      </w:pPr>
    </w:p>
    <w:p w14:paraId="34F88DEF"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45F8B" w14:textId="77777777" w:rsidR="008D4D1B" w:rsidRDefault="008D4D1B" w:rsidP="00556A1F">
      <w:r>
        <w:separator/>
      </w:r>
    </w:p>
  </w:endnote>
  <w:endnote w:type="continuationSeparator" w:id="0">
    <w:p w14:paraId="48EB7783" w14:textId="77777777" w:rsidR="008D4D1B" w:rsidRDefault="008D4D1B" w:rsidP="00556A1F">
      <w:r>
        <w:continuationSeparator/>
      </w:r>
    </w:p>
  </w:endnote>
  <w:endnote w:type="continuationNotice" w:id="1">
    <w:p w14:paraId="287D106B" w14:textId="77777777" w:rsidR="008D4D1B" w:rsidRDefault="008D4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175240">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175240">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1B0E4" w14:textId="77777777" w:rsidR="008D4D1B" w:rsidRDefault="008D4D1B" w:rsidP="00556A1F">
      <w:r>
        <w:separator/>
      </w:r>
    </w:p>
  </w:footnote>
  <w:footnote w:type="continuationSeparator" w:id="0">
    <w:p w14:paraId="1A28AF33" w14:textId="77777777" w:rsidR="008D4D1B" w:rsidRDefault="008D4D1B" w:rsidP="00556A1F">
      <w:r>
        <w:continuationSeparator/>
      </w:r>
    </w:p>
  </w:footnote>
  <w:footnote w:type="continuationNotice" w:id="1">
    <w:p w14:paraId="1D939549" w14:textId="77777777" w:rsidR="008D4D1B" w:rsidRDefault="008D4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88DFC" w14:textId="77777777" w:rsidR="00FB06FF" w:rsidRDefault="00FB06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575DD2"/>
    <w:multiLevelType w:val="hybridMultilevel"/>
    <w:tmpl w:val="210AE8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D06812"/>
    <w:multiLevelType w:val="hybridMultilevel"/>
    <w:tmpl w:val="A1466FA6"/>
    <w:lvl w:ilvl="0" w:tplc="CB528AE2">
      <w:start w:val="5"/>
      <w:numFmt w:val="bullet"/>
      <w:lvlText w:val="-"/>
      <w:lvlJc w:val="left"/>
      <w:pPr>
        <w:ind w:left="1050" w:hanging="360"/>
      </w:pPr>
      <w:rPr>
        <w:rFonts w:ascii="Verdana" w:eastAsia="Times New Roman" w:hAnsi="Verdana" w:cs="Times New Roman" w:hint="default"/>
        <w:color w:val="333333"/>
        <w:sz w:val="18"/>
      </w:rPr>
    </w:lvl>
    <w:lvl w:ilvl="1" w:tplc="04050003" w:tentative="1">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10" w15:restartNumberingAfterBreak="0">
    <w:nsid w:val="2EF23489"/>
    <w:multiLevelType w:val="hybridMultilevel"/>
    <w:tmpl w:val="C202638C"/>
    <w:lvl w:ilvl="0" w:tplc="62663C1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D8096F"/>
    <w:multiLevelType w:val="hybridMultilevel"/>
    <w:tmpl w:val="0CBCC2B0"/>
    <w:lvl w:ilvl="0" w:tplc="BA62C90A">
      <w:start w:val="1"/>
      <w:numFmt w:val="bullet"/>
      <w:lvlText w:val="-"/>
      <w:lvlJc w:val="left"/>
      <w:pPr>
        <w:ind w:left="1353" w:hanging="360"/>
      </w:pPr>
      <w:rPr>
        <w:rFonts w:ascii="Tahoma" w:eastAsia="Tahoma" w:hAnsi="Tahoma" w:cs="Tahoma" w:hint="default"/>
        <w:b/>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4"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3"/>
  </w:num>
  <w:num w:numId="5">
    <w:abstractNumId w:val="6"/>
  </w:num>
  <w:num w:numId="6">
    <w:abstractNumId w:val="11"/>
  </w:num>
  <w:num w:numId="7">
    <w:abstractNumId w:val="5"/>
  </w:num>
  <w:num w:numId="8">
    <w:abstractNumId w:val="15"/>
  </w:num>
  <w:num w:numId="9">
    <w:abstractNumId w:val="4"/>
  </w:num>
  <w:num w:numId="10">
    <w:abstractNumId w:val="3"/>
  </w:num>
  <w:num w:numId="11">
    <w:abstractNumId w:val="7"/>
  </w:num>
  <w:num w:numId="12">
    <w:abstractNumId w:val="10"/>
  </w:num>
  <w:num w:numId="13">
    <w:abstractNumId w:val="12"/>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9"/>
    <w:rsid w:val="000107ED"/>
    <w:rsid w:val="0001125A"/>
    <w:rsid w:val="0001333C"/>
    <w:rsid w:val="00027AD1"/>
    <w:rsid w:val="000330A2"/>
    <w:rsid w:val="00034FAC"/>
    <w:rsid w:val="00036F96"/>
    <w:rsid w:val="00045E5F"/>
    <w:rsid w:val="00053012"/>
    <w:rsid w:val="00055455"/>
    <w:rsid w:val="00055DA3"/>
    <w:rsid w:val="000624A8"/>
    <w:rsid w:val="000702DF"/>
    <w:rsid w:val="00077900"/>
    <w:rsid w:val="00090C32"/>
    <w:rsid w:val="000A738C"/>
    <w:rsid w:val="000A7581"/>
    <w:rsid w:val="000B0F43"/>
    <w:rsid w:val="000B112F"/>
    <w:rsid w:val="000B36B5"/>
    <w:rsid w:val="000C4FEE"/>
    <w:rsid w:val="000D490C"/>
    <w:rsid w:val="000D53FF"/>
    <w:rsid w:val="000D593D"/>
    <w:rsid w:val="000D7633"/>
    <w:rsid w:val="000E26E1"/>
    <w:rsid w:val="000F5FF6"/>
    <w:rsid w:val="000F7CAF"/>
    <w:rsid w:val="00100C98"/>
    <w:rsid w:val="00113381"/>
    <w:rsid w:val="001140F8"/>
    <w:rsid w:val="001146F2"/>
    <w:rsid w:val="001240B5"/>
    <w:rsid w:val="00124D2E"/>
    <w:rsid w:val="0012566D"/>
    <w:rsid w:val="0012626E"/>
    <w:rsid w:val="0014370E"/>
    <w:rsid w:val="001449A6"/>
    <w:rsid w:val="00156FE8"/>
    <w:rsid w:val="00161894"/>
    <w:rsid w:val="00161BC1"/>
    <w:rsid w:val="0016350A"/>
    <w:rsid w:val="0016488E"/>
    <w:rsid w:val="0016742B"/>
    <w:rsid w:val="00167D63"/>
    <w:rsid w:val="00175240"/>
    <w:rsid w:val="00181045"/>
    <w:rsid w:val="001844D8"/>
    <w:rsid w:val="001A1B09"/>
    <w:rsid w:val="001A4D12"/>
    <w:rsid w:val="001A6946"/>
    <w:rsid w:val="001B132A"/>
    <w:rsid w:val="001B5E94"/>
    <w:rsid w:val="001C498D"/>
    <w:rsid w:val="001D2D23"/>
    <w:rsid w:val="001D77A0"/>
    <w:rsid w:val="001E1B0B"/>
    <w:rsid w:val="001E1E3E"/>
    <w:rsid w:val="001E6ECA"/>
    <w:rsid w:val="001F1AF6"/>
    <w:rsid w:val="001F1C77"/>
    <w:rsid w:val="001F66DC"/>
    <w:rsid w:val="001F7245"/>
    <w:rsid w:val="001F798A"/>
    <w:rsid w:val="001F7A46"/>
    <w:rsid w:val="002005A5"/>
    <w:rsid w:val="00203A0E"/>
    <w:rsid w:val="00215087"/>
    <w:rsid w:val="0021573E"/>
    <w:rsid w:val="002171CA"/>
    <w:rsid w:val="0022485E"/>
    <w:rsid w:val="00231346"/>
    <w:rsid w:val="00234F46"/>
    <w:rsid w:val="00243846"/>
    <w:rsid w:val="002553F3"/>
    <w:rsid w:val="00262D53"/>
    <w:rsid w:val="00266493"/>
    <w:rsid w:val="00271C50"/>
    <w:rsid w:val="00277680"/>
    <w:rsid w:val="002817B9"/>
    <w:rsid w:val="002869AD"/>
    <w:rsid w:val="002A18FB"/>
    <w:rsid w:val="002C1663"/>
    <w:rsid w:val="002C5C6A"/>
    <w:rsid w:val="002D0F77"/>
    <w:rsid w:val="002D5938"/>
    <w:rsid w:val="002D6A83"/>
    <w:rsid w:val="002E567E"/>
    <w:rsid w:val="002E7736"/>
    <w:rsid w:val="00302D92"/>
    <w:rsid w:val="00313275"/>
    <w:rsid w:val="00313FC1"/>
    <w:rsid w:val="00320E98"/>
    <w:rsid w:val="00322A82"/>
    <w:rsid w:val="003402CF"/>
    <w:rsid w:val="00341299"/>
    <w:rsid w:val="00342667"/>
    <w:rsid w:val="003518D3"/>
    <w:rsid w:val="00353D8B"/>
    <w:rsid w:val="003546BC"/>
    <w:rsid w:val="00356268"/>
    <w:rsid w:val="00356DF4"/>
    <w:rsid w:val="00360CAB"/>
    <w:rsid w:val="00362CD9"/>
    <w:rsid w:val="003739CF"/>
    <w:rsid w:val="00374B65"/>
    <w:rsid w:val="003812A5"/>
    <w:rsid w:val="00382F2A"/>
    <w:rsid w:val="00384555"/>
    <w:rsid w:val="00384ED6"/>
    <w:rsid w:val="00392A6B"/>
    <w:rsid w:val="0039456B"/>
    <w:rsid w:val="0039534B"/>
    <w:rsid w:val="003A0038"/>
    <w:rsid w:val="003B3135"/>
    <w:rsid w:val="003C0362"/>
    <w:rsid w:val="003C10C1"/>
    <w:rsid w:val="003D5D11"/>
    <w:rsid w:val="003D67F9"/>
    <w:rsid w:val="003F06E6"/>
    <w:rsid w:val="003F08E8"/>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53F3"/>
    <w:rsid w:val="00455937"/>
    <w:rsid w:val="00477FD6"/>
    <w:rsid w:val="0048311A"/>
    <w:rsid w:val="0048333B"/>
    <w:rsid w:val="00490ACD"/>
    <w:rsid w:val="00490B63"/>
    <w:rsid w:val="00496CBB"/>
    <w:rsid w:val="004B3F4B"/>
    <w:rsid w:val="004C608D"/>
    <w:rsid w:val="004D73F8"/>
    <w:rsid w:val="004E093E"/>
    <w:rsid w:val="004E1E2F"/>
    <w:rsid w:val="004F0ED2"/>
    <w:rsid w:val="004F5A06"/>
    <w:rsid w:val="004F6DE9"/>
    <w:rsid w:val="00500FEE"/>
    <w:rsid w:val="00503035"/>
    <w:rsid w:val="00507EC7"/>
    <w:rsid w:val="005125EF"/>
    <w:rsid w:val="00515319"/>
    <w:rsid w:val="005216B5"/>
    <w:rsid w:val="00522C27"/>
    <w:rsid w:val="005235C6"/>
    <w:rsid w:val="005238A7"/>
    <w:rsid w:val="005270E7"/>
    <w:rsid w:val="00532E23"/>
    <w:rsid w:val="00535B83"/>
    <w:rsid w:val="0053687B"/>
    <w:rsid w:val="00556A1F"/>
    <w:rsid w:val="00565820"/>
    <w:rsid w:val="00572823"/>
    <w:rsid w:val="0057635D"/>
    <w:rsid w:val="00576927"/>
    <w:rsid w:val="00583A06"/>
    <w:rsid w:val="00586819"/>
    <w:rsid w:val="00586E7F"/>
    <w:rsid w:val="00597E73"/>
    <w:rsid w:val="005A199C"/>
    <w:rsid w:val="005A3535"/>
    <w:rsid w:val="005A5EBA"/>
    <w:rsid w:val="005B0531"/>
    <w:rsid w:val="005B59B6"/>
    <w:rsid w:val="005C1925"/>
    <w:rsid w:val="005C45DA"/>
    <w:rsid w:val="005D1ED9"/>
    <w:rsid w:val="005D3953"/>
    <w:rsid w:val="005D7CCA"/>
    <w:rsid w:val="005E0697"/>
    <w:rsid w:val="005E0AAF"/>
    <w:rsid w:val="005E13F0"/>
    <w:rsid w:val="005E3E5E"/>
    <w:rsid w:val="005F05CD"/>
    <w:rsid w:val="005F3D94"/>
    <w:rsid w:val="005F5BD4"/>
    <w:rsid w:val="005F62A7"/>
    <w:rsid w:val="006036FA"/>
    <w:rsid w:val="00603CA5"/>
    <w:rsid w:val="00616F05"/>
    <w:rsid w:val="00617E67"/>
    <w:rsid w:val="00622219"/>
    <w:rsid w:val="00627D37"/>
    <w:rsid w:val="006367AD"/>
    <w:rsid w:val="00642430"/>
    <w:rsid w:val="00646607"/>
    <w:rsid w:val="0064790B"/>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A516F"/>
    <w:rsid w:val="006B2AF6"/>
    <w:rsid w:val="006B4C71"/>
    <w:rsid w:val="006D0EE8"/>
    <w:rsid w:val="006D2C09"/>
    <w:rsid w:val="006E266F"/>
    <w:rsid w:val="006E4C96"/>
    <w:rsid w:val="006F1D53"/>
    <w:rsid w:val="0070117F"/>
    <w:rsid w:val="00712E3D"/>
    <w:rsid w:val="0072400D"/>
    <w:rsid w:val="0072763E"/>
    <w:rsid w:val="00727EBE"/>
    <w:rsid w:val="0073489F"/>
    <w:rsid w:val="00734C3D"/>
    <w:rsid w:val="0075298A"/>
    <w:rsid w:val="00783726"/>
    <w:rsid w:val="0079375D"/>
    <w:rsid w:val="007A4A1A"/>
    <w:rsid w:val="007B2784"/>
    <w:rsid w:val="007B2F5D"/>
    <w:rsid w:val="007C1D39"/>
    <w:rsid w:val="007C20ED"/>
    <w:rsid w:val="007C2130"/>
    <w:rsid w:val="007D2381"/>
    <w:rsid w:val="007D5850"/>
    <w:rsid w:val="007D7650"/>
    <w:rsid w:val="007F61DE"/>
    <w:rsid w:val="007F6DDE"/>
    <w:rsid w:val="00812349"/>
    <w:rsid w:val="00815CB2"/>
    <w:rsid w:val="0082048F"/>
    <w:rsid w:val="00825ADA"/>
    <w:rsid w:val="00826F3B"/>
    <w:rsid w:val="008315EC"/>
    <w:rsid w:val="00832543"/>
    <w:rsid w:val="008343CA"/>
    <w:rsid w:val="00835645"/>
    <w:rsid w:val="0084438A"/>
    <w:rsid w:val="0084535D"/>
    <w:rsid w:val="008829C9"/>
    <w:rsid w:val="00882D0F"/>
    <w:rsid w:val="008949D3"/>
    <w:rsid w:val="00895FDF"/>
    <w:rsid w:val="008A17FA"/>
    <w:rsid w:val="008A4BE1"/>
    <w:rsid w:val="008B3B22"/>
    <w:rsid w:val="008B4D0E"/>
    <w:rsid w:val="008B5AFB"/>
    <w:rsid w:val="008B6FED"/>
    <w:rsid w:val="008C4F3F"/>
    <w:rsid w:val="008D4D1B"/>
    <w:rsid w:val="008D62A3"/>
    <w:rsid w:val="008E423C"/>
    <w:rsid w:val="008E4EDD"/>
    <w:rsid w:val="008F4A24"/>
    <w:rsid w:val="008F7AB4"/>
    <w:rsid w:val="00905265"/>
    <w:rsid w:val="0091529B"/>
    <w:rsid w:val="009164A0"/>
    <w:rsid w:val="009211D9"/>
    <w:rsid w:val="00935180"/>
    <w:rsid w:val="0093577B"/>
    <w:rsid w:val="009378FA"/>
    <w:rsid w:val="00946B76"/>
    <w:rsid w:val="00962071"/>
    <w:rsid w:val="009729EA"/>
    <w:rsid w:val="00974274"/>
    <w:rsid w:val="009774B5"/>
    <w:rsid w:val="0097797D"/>
    <w:rsid w:val="00982550"/>
    <w:rsid w:val="009878FE"/>
    <w:rsid w:val="0099291F"/>
    <w:rsid w:val="00995959"/>
    <w:rsid w:val="009B2A80"/>
    <w:rsid w:val="009C369C"/>
    <w:rsid w:val="009C3FF6"/>
    <w:rsid w:val="009D5192"/>
    <w:rsid w:val="009F39B9"/>
    <w:rsid w:val="00A03AA5"/>
    <w:rsid w:val="00A03D8F"/>
    <w:rsid w:val="00A049F9"/>
    <w:rsid w:val="00A24E8E"/>
    <w:rsid w:val="00A35877"/>
    <w:rsid w:val="00A426BE"/>
    <w:rsid w:val="00A50B2D"/>
    <w:rsid w:val="00A646E3"/>
    <w:rsid w:val="00A72C05"/>
    <w:rsid w:val="00A87189"/>
    <w:rsid w:val="00A87A0D"/>
    <w:rsid w:val="00A90EAB"/>
    <w:rsid w:val="00A9269A"/>
    <w:rsid w:val="00AD07F7"/>
    <w:rsid w:val="00AD5142"/>
    <w:rsid w:val="00AE0401"/>
    <w:rsid w:val="00AE1DC1"/>
    <w:rsid w:val="00AE668E"/>
    <w:rsid w:val="00AF2AB5"/>
    <w:rsid w:val="00AF41D2"/>
    <w:rsid w:val="00B10B04"/>
    <w:rsid w:val="00B116B2"/>
    <w:rsid w:val="00B16B79"/>
    <w:rsid w:val="00B207E5"/>
    <w:rsid w:val="00B20E6B"/>
    <w:rsid w:val="00B215B9"/>
    <w:rsid w:val="00B2163B"/>
    <w:rsid w:val="00B23AEF"/>
    <w:rsid w:val="00B32155"/>
    <w:rsid w:val="00B35D99"/>
    <w:rsid w:val="00B55B95"/>
    <w:rsid w:val="00B67F75"/>
    <w:rsid w:val="00B701F7"/>
    <w:rsid w:val="00B72CE5"/>
    <w:rsid w:val="00B737C0"/>
    <w:rsid w:val="00B75B71"/>
    <w:rsid w:val="00B778EA"/>
    <w:rsid w:val="00B80E98"/>
    <w:rsid w:val="00BB1C52"/>
    <w:rsid w:val="00BB1FBE"/>
    <w:rsid w:val="00BB2F3F"/>
    <w:rsid w:val="00BB4633"/>
    <w:rsid w:val="00BC5062"/>
    <w:rsid w:val="00BC5DC4"/>
    <w:rsid w:val="00BD5CA0"/>
    <w:rsid w:val="00BE4C87"/>
    <w:rsid w:val="00BE5B7A"/>
    <w:rsid w:val="00BE7225"/>
    <w:rsid w:val="00BF35C9"/>
    <w:rsid w:val="00BF364C"/>
    <w:rsid w:val="00C05728"/>
    <w:rsid w:val="00C15DF6"/>
    <w:rsid w:val="00C16715"/>
    <w:rsid w:val="00C20563"/>
    <w:rsid w:val="00C2222B"/>
    <w:rsid w:val="00C224AA"/>
    <w:rsid w:val="00C24401"/>
    <w:rsid w:val="00C316E4"/>
    <w:rsid w:val="00C414D4"/>
    <w:rsid w:val="00C433CB"/>
    <w:rsid w:val="00C46171"/>
    <w:rsid w:val="00C500D9"/>
    <w:rsid w:val="00C50654"/>
    <w:rsid w:val="00C52436"/>
    <w:rsid w:val="00C52AC3"/>
    <w:rsid w:val="00C5572D"/>
    <w:rsid w:val="00C73C69"/>
    <w:rsid w:val="00C74FCD"/>
    <w:rsid w:val="00C77CBB"/>
    <w:rsid w:val="00C92BB9"/>
    <w:rsid w:val="00CA2D10"/>
    <w:rsid w:val="00CA78DF"/>
    <w:rsid w:val="00CB15FD"/>
    <w:rsid w:val="00CB26D2"/>
    <w:rsid w:val="00CB56E8"/>
    <w:rsid w:val="00CC029F"/>
    <w:rsid w:val="00CC3B46"/>
    <w:rsid w:val="00CC7ED5"/>
    <w:rsid w:val="00CD0020"/>
    <w:rsid w:val="00CD20C3"/>
    <w:rsid w:val="00CD2537"/>
    <w:rsid w:val="00CD71AD"/>
    <w:rsid w:val="00CD7ED8"/>
    <w:rsid w:val="00CE1997"/>
    <w:rsid w:val="00CF1D00"/>
    <w:rsid w:val="00CF3A94"/>
    <w:rsid w:val="00CF6BFF"/>
    <w:rsid w:val="00CF73FF"/>
    <w:rsid w:val="00CF7897"/>
    <w:rsid w:val="00D0248A"/>
    <w:rsid w:val="00D17250"/>
    <w:rsid w:val="00D17B6A"/>
    <w:rsid w:val="00D21B3F"/>
    <w:rsid w:val="00D2220D"/>
    <w:rsid w:val="00D255C5"/>
    <w:rsid w:val="00D37BA1"/>
    <w:rsid w:val="00D504FD"/>
    <w:rsid w:val="00D641C9"/>
    <w:rsid w:val="00D65B48"/>
    <w:rsid w:val="00D65C97"/>
    <w:rsid w:val="00D74A9E"/>
    <w:rsid w:val="00D851A9"/>
    <w:rsid w:val="00D86FC2"/>
    <w:rsid w:val="00D9124F"/>
    <w:rsid w:val="00D97A01"/>
    <w:rsid w:val="00D97B27"/>
    <w:rsid w:val="00DA085E"/>
    <w:rsid w:val="00DB7115"/>
    <w:rsid w:val="00DC0833"/>
    <w:rsid w:val="00DE353C"/>
    <w:rsid w:val="00DE6AFC"/>
    <w:rsid w:val="00DF3FBA"/>
    <w:rsid w:val="00DF4A95"/>
    <w:rsid w:val="00E04698"/>
    <w:rsid w:val="00E15C19"/>
    <w:rsid w:val="00E1708E"/>
    <w:rsid w:val="00E270F0"/>
    <w:rsid w:val="00E30D6A"/>
    <w:rsid w:val="00E43D08"/>
    <w:rsid w:val="00E44988"/>
    <w:rsid w:val="00E4624D"/>
    <w:rsid w:val="00E558DF"/>
    <w:rsid w:val="00E63E65"/>
    <w:rsid w:val="00E7476E"/>
    <w:rsid w:val="00E84EDD"/>
    <w:rsid w:val="00E86FDA"/>
    <w:rsid w:val="00E90567"/>
    <w:rsid w:val="00E96128"/>
    <w:rsid w:val="00E964C0"/>
    <w:rsid w:val="00EA4E4B"/>
    <w:rsid w:val="00EA7FA1"/>
    <w:rsid w:val="00EB11E1"/>
    <w:rsid w:val="00EC035A"/>
    <w:rsid w:val="00EC048E"/>
    <w:rsid w:val="00EC16F4"/>
    <w:rsid w:val="00EC3313"/>
    <w:rsid w:val="00EC359D"/>
    <w:rsid w:val="00EC3FB2"/>
    <w:rsid w:val="00ED428D"/>
    <w:rsid w:val="00EE02B2"/>
    <w:rsid w:val="00EF1A16"/>
    <w:rsid w:val="00EF2525"/>
    <w:rsid w:val="00EF4A61"/>
    <w:rsid w:val="00EF7D06"/>
    <w:rsid w:val="00F00F19"/>
    <w:rsid w:val="00F019AF"/>
    <w:rsid w:val="00F11B43"/>
    <w:rsid w:val="00F43880"/>
    <w:rsid w:val="00F53DDF"/>
    <w:rsid w:val="00F57016"/>
    <w:rsid w:val="00F60307"/>
    <w:rsid w:val="00F604E4"/>
    <w:rsid w:val="00F7193E"/>
    <w:rsid w:val="00F73971"/>
    <w:rsid w:val="00F769B4"/>
    <w:rsid w:val="00F77533"/>
    <w:rsid w:val="00F90474"/>
    <w:rsid w:val="00F91224"/>
    <w:rsid w:val="00F91505"/>
    <w:rsid w:val="00F94686"/>
    <w:rsid w:val="00F94F1D"/>
    <w:rsid w:val="00F9779C"/>
    <w:rsid w:val="00FA01A0"/>
    <w:rsid w:val="00FA0657"/>
    <w:rsid w:val="00FB06FF"/>
    <w:rsid w:val="00FB197D"/>
    <w:rsid w:val="00FB4740"/>
    <w:rsid w:val="00FC6DCB"/>
    <w:rsid w:val="00FD3097"/>
    <w:rsid w:val="00FF38B9"/>
    <w:rsid w:val="00FF4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9522">
      <w:bodyDiv w:val="1"/>
      <w:marLeft w:val="0"/>
      <w:marRight w:val="0"/>
      <w:marTop w:val="0"/>
      <w:marBottom w:val="0"/>
      <w:divBdr>
        <w:top w:val="none" w:sz="0" w:space="0" w:color="auto"/>
        <w:left w:val="none" w:sz="0" w:space="0" w:color="auto"/>
        <w:bottom w:val="none" w:sz="0" w:space="0" w:color="auto"/>
        <w:right w:val="none" w:sz="0" w:space="0" w:color="auto"/>
      </w:divBdr>
    </w:div>
    <w:div w:id="106775132">
      <w:bodyDiv w:val="1"/>
      <w:marLeft w:val="0"/>
      <w:marRight w:val="0"/>
      <w:marTop w:val="0"/>
      <w:marBottom w:val="0"/>
      <w:divBdr>
        <w:top w:val="none" w:sz="0" w:space="0" w:color="auto"/>
        <w:left w:val="none" w:sz="0" w:space="0" w:color="auto"/>
        <w:bottom w:val="none" w:sz="0" w:space="0" w:color="auto"/>
        <w:right w:val="none" w:sz="0" w:space="0" w:color="auto"/>
      </w:divBdr>
    </w:div>
    <w:div w:id="261693143">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1" ma:contentTypeDescription="Vytvoří nový dokument" ma:contentTypeScope="" ma:versionID="6fc4de4f54a95c33a4d612e8c53e0b94">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a29ef27f60f6b88e2b90d9b7eb7ca62e"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0CF84-B58B-406D-8FF5-75943550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BAB18-B5B4-4FB6-884F-6CBB8B3A6E2C}">
  <ds:schemaRefs>
    <ds:schemaRef ds:uri="http://schemas.microsoft.com/office/infopath/2007/PartnerControls"/>
    <ds:schemaRef ds:uri="http://www.w3.org/XML/1998/namespace"/>
    <ds:schemaRef ds:uri="http://purl.org/dc/elements/1.1/"/>
    <ds:schemaRef ds:uri="c8992e42-6a5d-4fa5-b062-4f44af4dce34"/>
    <ds:schemaRef ds:uri="http://schemas.microsoft.com/office/2006/documentManagement/types"/>
    <ds:schemaRef ds:uri="http://purl.org/dc/dcmitype/"/>
    <ds:schemaRef ds:uri="9436989a-6307-4e86-affd-18abae883d6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27B0E7-7DC8-4235-B4C0-8F832067C664}">
  <ds:schemaRefs>
    <ds:schemaRef ds:uri="http://schemas.microsoft.com/sharepoint/v3/contenttype/forms"/>
  </ds:schemaRefs>
</ds:datastoreItem>
</file>

<file path=customXml/itemProps4.xml><?xml version="1.0" encoding="utf-8"?>
<ds:datastoreItem xmlns:ds="http://schemas.openxmlformats.org/officeDocument/2006/customXml" ds:itemID="{82B55608-8C34-44AE-B3DE-D02DEDB8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542</Words>
  <Characters>3200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Uhlířová Eva</cp:lastModifiedBy>
  <cp:revision>17</cp:revision>
  <cp:lastPrinted>2014-09-24T11:35:00Z</cp:lastPrinted>
  <dcterms:created xsi:type="dcterms:W3CDTF">2019-07-25T13:28:00Z</dcterms:created>
  <dcterms:modified xsi:type="dcterms:W3CDTF">2023-03-07T07:48:00Z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