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8DAD" w14:textId="26E0DC64"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5D39DEAA">
                <wp:extent cx="5750998" cy="685800"/>
                <wp:effectExtent l="0" t="19050" r="2540"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30479" y="0"/>
                            <a:ext cx="5692142" cy="61722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C4AB487" w14:textId="4A004E95" w:rsidR="001F798A" w:rsidRPr="0022485E" w:rsidRDefault="00C3092D" w:rsidP="001F798A">
                              <w:pPr>
                                <w:jc w:val="center"/>
                                <w:rPr>
                                  <w:rFonts w:ascii="Tahoma" w:hAnsi="Tahoma" w:cs="Tahoma"/>
                                  <w:b/>
                                  <w:bCs/>
                                  <w:sz w:val="32"/>
                                  <w:szCs w:val="32"/>
                                </w:rPr>
                              </w:pPr>
                              <w:r>
                                <w:rPr>
                                  <w:rFonts w:ascii="Tahoma" w:hAnsi="Tahoma" w:cs="Tahoma"/>
                                  <w:b/>
                                  <w:sz w:val="32"/>
                                  <w:szCs w:val="32"/>
                                </w:rPr>
                                <w:t>Výměna plynového kotle – zahradnictví LDA</w:t>
                              </w:r>
                              <w:r w:rsidR="001E2B2C">
                                <w:rPr>
                                  <w:rFonts w:ascii="Tahoma" w:hAnsi="Tahoma" w:cs="Tahoma"/>
                                  <w:b/>
                                  <w:sz w:val="32"/>
                                  <w:szCs w:val="32"/>
                                </w:rPr>
                                <w:t xml:space="preserve"> – opakované řízení</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52.85pt;height:54pt;mso-position-horizontal-relative:char;mso-position-vertical-relative:line" coordsize="5750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05;height:68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04;width:56922;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7C4AB487" w14:textId="4A004E95" w:rsidR="001F798A" w:rsidRPr="0022485E" w:rsidRDefault="00C3092D" w:rsidP="001F798A">
                        <w:pPr>
                          <w:jc w:val="center"/>
                          <w:rPr>
                            <w:rFonts w:ascii="Tahoma" w:hAnsi="Tahoma" w:cs="Tahoma"/>
                            <w:b/>
                            <w:bCs/>
                            <w:sz w:val="32"/>
                            <w:szCs w:val="32"/>
                          </w:rPr>
                        </w:pPr>
                        <w:r>
                          <w:rPr>
                            <w:rFonts w:ascii="Tahoma" w:hAnsi="Tahoma" w:cs="Tahoma"/>
                            <w:b/>
                            <w:sz w:val="32"/>
                            <w:szCs w:val="32"/>
                          </w:rPr>
                          <w:t>Výměna plynového kotle – zahradnictví LDA</w:t>
                        </w:r>
                        <w:r w:rsidR="001E2B2C">
                          <w:rPr>
                            <w:rFonts w:ascii="Tahoma" w:hAnsi="Tahoma" w:cs="Tahoma"/>
                            <w:b/>
                            <w:sz w:val="32"/>
                            <w:szCs w:val="32"/>
                          </w:rPr>
                          <w:t xml:space="preserve"> – opakované řízení</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ED399C"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0E7556C9" w14:textId="77777777" w:rsidR="003F08E8" w:rsidRDefault="003F08E8" w:rsidP="003F08E8">
      <w:pPr>
        <w:pStyle w:val="Nzev"/>
        <w:jc w:val="left"/>
        <w:rPr>
          <w:rFonts w:ascii="Tahoma" w:hAnsi="Tahoma" w:cs="Tahoma"/>
          <w:sz w:val="20"/>
          <w:szCs w:val="20"/>
        </w:rPr>
      </w:pPr>
      <w:r>
        <w:rPr>
          <w:rFonts w:ascii="Tahoma" w:hAnsi="Tahoma" w:cs="Tahoma"/>
          <w:b/>
          <w:sz w:val="20"/>
          <w:szCs w:val="20"/>
        </w:rPr>
        <w:t>Slatinné lázně Třeboň s.r.o.</w:t>
      </w:r>
    </w:p>
    <w:p w14:paraId="468F06AE" w14:textId="77777777" w:rsidR="003F08E8" w:rsidRDefault="003F08E8" w:rsidP="003F08E8">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Lázeňská 1001, 379 01 Třeboň</w:t>
      </w:r>
    </w:p>
    <w:p w14:paraId="78001ABF"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25179896</w:t>
      </w:r>
    </w:p>
    <w:p w14:paraId="370F13EA"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CZ25179896</w:t>
      </w:r>
    </w:p>
    <w:p w14:paraId="587BBBAB" w14:textId="77777777" w:rsidR="003F08E8" w:rsidRDefault="003F08E8" w:rsidP="003F08E8">
      <w:pPr>
        <w:pStyle w:val="Nzev"/>
        <w:jc w:val="left"/>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prof. JUDr. Vilémem Kahounem, Ph.D., jednatelem společnosti</w:t>
      </w:r>
    </w:p>
    <w:p w14:paraId="6F1E91DB" w14:textId="77777777" w:rsidR="001F798A" w:rsidRDefault="001F798A" w:rsidP="001F798A">
      <w:pPr>
        <w:rPr>
          <w:rFonts w:ascii="Tahoma" w:hAnsi="Tahoma" w:cs="Tahoma"/>
          <w:b/>
          <w:bCs/>
          <w:caps/>
          <w:color w:val="000080"/>
          <w:sz w:val="20"/>
          <w:szCs w:val="20"/>
        </w:rPr>
      </w:pPr>
    </w:p>
    <w:p w14:paraId="34F88DB9" w14:textId="77777777" w:rsidR="007C2130" w:rsidRPr="00045E5F" w:rsidRDefault="007C2130" w:rsidP="007C2130">
      <w:pPr>
        <w:rPr>
          <w:rFonts w:ascii="Tahoma" w:hAnsi="Tahoma" w:cs="Tahoma"/>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80EA05"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4F88DC5" w14:textId="77777777" w:rsidR="00EC16F4" w:rsidRPr="00680E90" w:rsidRDefault="00EC16F4" w:rsidP="00EC16F4">
      <w:pPr>
        <w:rPr>
          <w:rFonts w:ascii="Tahoma" w:hAnsi="Tahoma" w:cs="Tahoma"/>
          <w:b/>
          <w:sz w:val="20"/>
          <w:szCs w:val="20"/>
        </w:rPr>
      </w:pPr>
    </w:p>
    <w:p w14:paraId="34F88DC6"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2" w14:textId="343B46C9"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61174A62" w14:textId="77777777" w:rsidR="00F01831" w:rsidRDefault="00F01831" w:rsidP="00E558DF">
      <w:pPr>
        <w:pStyle w:val="Default"/>
        <w:ind w:left="708" w:hanging="283"/>
        <w:jc w:val="both"/>
        <w:rPr>
          <w:rFonts w:ascii="Tahoma" w:hAnsi="Tahoma" w:cs="Tahoma"/>
          <w:sz w:val="20"/>
          <w:szCs w:val="20"/>
        </w:rPr>
      </w:pPr>
    </w:p>
    <w:p w14:paraId="34F88DD4" w14:textId="517BF6C6" w:rsidR="00E558DF" w:rsidRDefault="00E558DF" w:rsidP="00F01831">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34F88DD6" w14:textId="77777777" w:rsidR="00E558DF" w:rsidRDefault="001F7245" w:rsidP="00F01831">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34F88DDA" w14:textId="451EA582" w:rsidR="001F7245" w:rsidRDefault="00277680" w:rsidP="00277680">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r w:rsidR="005D3C95">
        <w:rPr>
          <w:rFonts w:ascii="Tahoma" w:hAnsi="Tahoma" w:cs="Tahoma"/>
          <w:color w:val="000000"/>
          <w:sz w:val="20"/>
          <w:szCs w:val="20"/>
        </w:rPr>
        <w:t>:</w:t>
      </w:r>
    </w:p>
    <w:p w14:paraId="43C03834" w14:textId="77777777" w:rsidR="005D3C95" w:rsidRDefault="005D3C95" w:rsidP="00277680">
      <w:pPr>
        <w:autoSpaceDE w:val="0"/>
        <w:autoSpaceDN w:val="0"/>
        <w:adjustRightInd w:val="0"/>
        <w:spacing w:before="120"/>
        <w:ind w:left="709" w:hanging="283"/>
        <w:jc w:val="both"/>
        <w:rPr>
          <w:rFonts w:ascii="Tahoma" w:hAnsi="Tahoma" w:cs="Tahoma"/>
          <w:color w:val="000000"/>
          <w:sz w:val="20"/>
          <w:szCs w:val="20"/>
        </w:rPr>
      </w:pPr>
    </w:p>
    <w:p w14:paraId="09914BB0" w14:textId="4B10FB10" w:rsidR="005D3C95" w:rsidRPr="00972982" w:rsidRDefault="00C3092D" w:rsidP="005D3C95">
      <w:pPr>
        <w:ind w:firstLine="426"/>
        <w:rPr>
          <w:rFonts w:ascii="Tahoma" w:hAnsi="Tahoma" w:cs="Tahoma"/>
          <w:color w:val="000000"/>
          <w:sz w:val="20"/>
          <w:szCs w:val="20"/>
        </w:rPr>
      </w:pPr>
      <w:r w:rsidRPr="00972982">
        <w:rPr>
          <w:rFonts w:ascii="Tahoma" w:hAnsi="Tahoma" w:cs="Tahoma"/>
          <w:color w:val="000000"/>
          <w:sz w:val="20"/>
          <w:szCs w:val="20"/>
        </w:rPr>
        <w:t>Vodoinstalat</w:t>
      </w:r>
      <w:r w:rsidR="00760F40">
        <w:rPr>
          <w:rFonts w:ascii="Tahoma" w:hAnsi="Tahoma" w:cs="Tahoma"/>
          <w:color w:val="000000"/>
          <w:sz w:val="20"/>
          <w:szCs w:val="20"/>
        </w:rPr>
        <w:t>é</w:t>
      </w:r>
      <w:bookmarkStart w:id="0" w:name="_GoBack"/>
      <w:bookmarkEnd w:id="0"/>
      <w:r w:rsidRPr="00972982">
        <w:rPr>
          <w:rFonts w:ascii="Tahoma" w:hAnsi="Tahoma" w:cs="Tahoma"/>
          <w:color w:val="000000"/>
          <w:sz w:val="20"/>
          <w:szCs w:val="20"/>
        </w:rPr>
        <w:t>rství, topenářství</w:t>
      </w:r>
      <w:r w:rsidR="005D3C95" w:rsidRPr="00972982">
        <w:rPr>
          <w:rFonts w:ascii="Tahoma" w:hAnsi="Tahoma" w:cs="Tahoma"/>
          <w:color w:val="000000"/>
          <w:sz w:val="20"/>
          <w:szCs w:val="20"/>
        </w:rPr>
        <w:t xml:space="preserve"> nebo</w:t>
      </w:r>
    </w:p>
    <w:p w14:paraId="6EBFA9F1" w14:textId="77777777" w:rsidR="000F411F" w:rsidRPr="00972982" w:rsidRDefault="000F411F" w:rsidP="000F411F">
      <w:pPr>
        <w:autoSpaceDE w:val="0"/>
        <w:autoSpaceDN w:val="0"/>
        <w:adjustRightInd w:val="0"/>
        <w:spacing w:before="120"/>
        <w:ind w:left="709" w:hanging="283"/>
        <w:jc w:val="both"/>
        <w:rPr>
          <w:rFonts w:ascii="Tahoma" w:hAnsi="Tahoma" w:cs="Tahoma"/>
          <w:color w:val="000000"/>
          <w:sz w:val="20"/>
          <w:szCs w:val="20"/>
        </w:rPr>
      </w:pPr>
      <w:r w:rsidRPr="00972982">
        <w:rPr>
          <w:rFonts w:ascii="Tahoma" w:hAnsi="Tahoma" w:cs="Tahoma"/>
          <w:color w:val="000000"/>
          <w:sz w:val="20"/>
          <w:szCs w:val="20"/>
        </w:rPr>
        <w:t>Výroba, obchod a služby neuvedené v přílohách 1 až 3 živnostenského zákona</w:t>
      </w:r>
    </w:p>
    <w:p w14:paraId="1C95A35E" w14:textId="55705212" w:rsidR="000F411F" w:rsidRDefault="000F411F" w:rsidP="000F411F">
      <w:pPr>
        <w:autoSpaceDE w:val="0"/>
        <w:autoSpaceDN w:val="0"/>
        <w:adjustRightInd w:val="0"/>
        <w:spacing w:before="120"/>
        <w:ind w:left="709" w:hanging="283"/>
        <w:jc w:val="both"/>
        <w:rPr>
          <w:rFonts w:ascii="Tahoma" w:hAnsi="Tahoma" w:cs="Tahoma"/>
          <w:color w:val="000000"/>
          <w:sz w:val="20"/>
          <w:szCs w:val="20"/>
        </w:rPr>
      </w:pPr>
      <w:r w:rsidRPr="00972982">
        <w:rPr>
          <w:rFonts w:ascii="Tahoma" w:hAnsi="Tahoma" w:cs="Tahoma"/>
          <w:color w:val="000000"/>
          <w:sz w:val="20"/>
          <w:szCs w:val="20"/>
        </w:rPr>
        <w:t>Izolatérství</w:t>
      </w:r>
    </w:p>
    <w:p w14:paraId="4A58B7F6" w14:textId="77777777" w:rsidR="00055CE3" w:rsidRDefault="00055CE3" w:rsidP="00277680">
      <w:pPr>
        <w:autoSpaceDE w:val="0"/>
        <w:autoSpaceDN w:val="0"/>
        <w:adjustRightInd w:val="0"/>
        <w:spacing w:before="120"/>
        <w:ind w:left="709" w:hanging="283"/>
        <w:jc w:val="both"/>
        <w:rPr>
          <w:rFonts w:ascii="Tahoma" w:hAnsi="Tahoma" w:cs="Tahoma"/>
          <w:color w:val="000000"/>
          <w:sz w:val="20"/>
          <w:szCs w:val="20"/>
        </w:rPr>
      </w:pPr>
    </w:p>
    <w:p w14:paraId="0D872C9D" w14:textId="77777777" w:rsidR="00D939EF" w:rsidRDefault="00D939EF" w:rsidP="003A0038">
      <w:pPr>
        <w:pStyle w:val="Odstavecseseznamem"/>
        <w:ind w:left="0"/>
        <w:rPr>
          <w:rFonts w:ascii="Tahoma" w:eastAsia="Tahoma" w:hAnsi="Tahoma" w:cs="Tahoma"/>
          <w:color w:val="000000"/>
          <w:sz w:val="20"/>
          <w:szCs w:val="22"/>
          <w:highlight w:val="cyan"/>
        </w:rPr>
      </w:pPr>
    </w:p>
    <w:p w14:paraId="34F88DDF" w14:textId="330C9A8E"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doklady </w:t>
      </w:r>
      <w:r w:rsidR="004B3F4B">
        <w:rPr>
          <w:rFonts w:ascii="Tahoma" w:hAnsi="Tahoma" w:cs="Tahoma"/>
          <w:sz w:val="20"/>
          <w:szCs w:val="20"/>
        </w:rPr>
        <w:t>analogicky k</w:t>
      </w:r>
      <w:r>
        <w:rPr>
          <w:rFonts w:ascii="Tahoma" w:hAnsi="Tahoma" w:cs="Tahoma"/>
          <w:sz w:val="20"/>
          <w:szCs w:val="20"/>
        </w:rPr>
        <w:t xml:space="preserve"> § 73 a násl. ZZVZ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5F6376AB" w14:textId="77777777" w:rsidR="00C74175" w:rsidRDefault="00C74175" w:rsidP="00EC16F4">
      <w:pPr>
        <w:rPr>
          <w:rFonts w:ascii="Tahoma" w:hAnsi="Tahoma" w:cs="Tahoma"/>
          <w:sz w:val="20"/>
          <w:szCs w:val="20"/>
        </w:rPr>
      </w:pPr>
    </w:p>
    <w:p w14:paraId="05CC6A06" w14:textId="77777777" w:rsidR="00C74175" w:rsidRPr="00EC16F4" w:rsidRDefault="00C74175" w:rsidP="00EC16F4">
      <w:pPr>
        <w:rPr>
          <w:rFonts w:ascii="Tahoma" w:hAnsi="Tahoma" w:cs="Tahoma"/>
          <w:sz w:val="20"/>
          <w:szCs w:val="20"/>
        </w:rPr>
      </w:pPr>
    </w:p>
    <w:p w14:paraId="34F88DED" w14:textId="77777777" w:rsidR="00EC16F4" w:rsidRPr="00C74175" w:rsidRDefault="00EC16F4" w:rsidP="00C74175">
      <w:pPr>
        <w:pStyle w:val="Prosttext"/>
        <w:rPr>
          <w:rFonts w:ascii="Tahoma" w:hAnsi="Tahoma" w:cs="Tahoma"/>
        </w:rPr>
      </w:pPr>
      <w:r w:rsidRPr="00C74175">
        <w:rPr>
          <w:rFonts w:ascii="Tahoma" w:hAnsi="Tahoma" w:cs="Tahoma"/>
        </w:rPr>
        <w:t>..…………………………………………..</w:t>
      </w:r>
    </w:p>
    <w:p w14:paraId="34F88DEF"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EA3B3" w14:textId="77777777" w:rsidR="00D2449F" w:rsidRDefault="00D2449F" w:rsidP="00556A1F">
      <w:r>
        <w:separator/>
      </w:r>
    </w:p>
  </w:endnote>
  <w:endnote w:type="continuationSeparator" w:id="0">
    <w:p w14:paraId="1B04FB0D" w14:textId="77777777" w:rsidR="00D2449F" w:rsidRDefault="00D2449F" w:rsidP="00556A1F">
      <w:r>
        <w:continuationSeparator/>
      </w:r>
    </w:p>
  </w:endnote>
  <w:endnote w:type="continuationNotice" w:id="1">
    <w:p w14:paraId="44D2BC3E" w14:textId="77777777" w:rsidR="00D2449F" w:rsidRDefault="00D2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0BD9BE8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760F40">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760F40">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EB7C" w14:textId="77777777" w:rsidR="00D2449F" w:rsidRDefault="00D2449F" w:rsidP="00556A1F">
      <w:r>
        <w:separator/>
      </w:r>
    </w:p>
  </w:footnote>
  <w:footnote w:type="continuationSeparator" w:id="0">
    <w:p w14:paraId="59305143" w14:textId="77777777" w:rsidR="00D2449F" w:rsidRDefault="00D2449F" w:rsidP="00556A1F">
      <w:r>
        <w:continuationSeparator/>
      </w:r>
    </w:p>
  </w:footnote>
  <w:footnote w:type="continuationNotice" w:id="1">
    <w:p w14:paraId="7AF8F7DF" w14:textId="77777777" w:rsidR="00D2449F" w:rsidRDefault="00D244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725799"/>
    <w:multiLevelType w:val="hybridMultilevel"/>
    <w:tmpl w:val="A9E431F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575DD2"/>
    <w:multiLevelType w:val="hybridMultilevel"/>
    <w:tmpl w:val="F970D23C"/>
    <w:lvl w:ilvl="0" w:tplc="04050017">
      <w:start w:val="1"/>
      <w:numFmt w:val="lowerLetter"/>
      <w:lvlText w:val="%1)"/>
      <w:lvlJc w:val="left"/>
      <w:pPr>
        <w:ind w:left="1146" w:hanging="360"/>
      </w:pPr>
    </w:lvl>
    <w:lvl w:ilvl="1" w:tplc="F956F074">
      <w:numFmt w:val="bullet"/>
      <w:lvlText w:val="-"/>
      <w:lvlJc w:val="left"/>
      <w:pPr>
        <w:ind w:left="1866" w:hanging="360"/>
      </w:pPr>
      <w:rPr>
        <w:rFonts w:ascii="Tahoma" w:eastAsia="Tahoma" w:hAnsi="Tahoma" w:cs="Tahoma"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F23489"/>
    <w:multiLevelType w:val="hybridMultilevel"/>
    <w:tmpl w:val="C202638C"/>
    <w:lvl w:ilvl="0" w:tplc="62663C1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D535257"/>
    <w:multiLevelType w:val="hybridMultilevel"/>
    <w:tmpl w:val="4EF69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7"/>
  </w:num>
  <w:num w:numId="6">
    <w:abstractNumId w:val="11"/>
  </w:num>
  <w:num w:numId="7">
    <w:abstractNumId w:val="6"/>
  </w:num>
  <w:num w:numId="8">
    <w:abstractNumId w:val="16"/>
  </w:num>
  <w:num w:numId="9">
    <w:abstractNumId w:val="5"/>
  </w:num>
  <w:num w:numId="10">
    <w:abstractNumId w:val="3"/>
  </w:num>
  <w:num w:numId="11">
    <w:abstractNumId w:val="8"/>
  </w:num>
  <w:num w:numId="12">
    <w:abstractNumId w:val="10"/>
  </w:num>
  <w:num w:numId="13">
    <w:abstractNumId w:val="4"/>
  </w:num>
  <w:num w:numId="14">
    <w:abstractNumId w:val="15"/>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9"/>
    <w:rsid w:val="000107ED"/>
    <w:rsid w:val="0001125A"/>
    <w:rsid w:val="0001333C"/>
    <w:rsid w:val="00027AD1"/>
    <w:rsid w:val="000330A2"/>
    <w:rsid w:val="00034FAC"/>
    <w:rsid w:val="00036F96"/>
    <w:rsid w:val="00045E5F"/>
    <w:rsid w:val="00053012"/>
    <w:rsid w:val="00055CE3"/>
    <w:rsid w:val="00055DA3"/>
    <w:rsid w:val="000624A8"/>
    <w:rsid w:val="000702DF"/>
    <w:rsid w:val="00077900"/>
    <w:rsid w:val="00084FB3"/>
    <w:rsid w:val="00090C32"/>
    <w:rsid w:val="000A738C"/>
    <w:rsid w:val="000A7581"/>
    <w:rsid w:val="000B112F"/>
    <w:rsid w:val="000B36B5"/>
    <w:rsid w:val="000C4FEE"/>
    <w:rsid w:val="000D53FF"/>
    <w:rsid w:val="000D593D"/>
    <w:rsid w:val="000D7633"/>
    <w:rsid w:val="000E26E1"/>
    <w:rsid w:val="000F411F"/>
    <w:rsid w:val="000F5FF6"/>
    <w:rsid w:val="000F7CAF"/>
    <w:rsid w:val="00113381"/>
    <w:rsid w:val="001140F8"/>
    <w:rsid w:val="001146F2"/>
    <w:rsid w:val="001214DD"/>
    <w:rsid w:val="00124D2E"/>
    <w:rsid w:val="0012566D"/>
    <w:rsid w:val="0012626E"/>
    <w:rsid w:val="0014370E"/>
    <w:rsid w:val="001449A6"/>
    <w:rsid w:val="00161894"/>
    <w:rsid w:val="00161BC1"/>
    <w:rsid w:val="0016350A"/>
    <w:rsid w:val="0016488E"/>
    <w:rsid w:val="0016742B"/>
    <w:rsid w:val="00167D63"/>
    <w:rsid w:val="00181045"/>
    <w:rsid w:val="001844D8"/>
    <w:rsid w:val="001A1B09"/>
    <w:rsid w:val="001A4D12"/>
    <w:rsid w:val="001A6946"/>
    <w:rsid w:val="001B132A"/>
    <w:rsid w:val="001B5E94"/>
    <w:rsid w:val="001D2D23"/>
    <w:rsid w:val="001D77A0"/>
    <w:rsid w:val="001E1A32"/>
    <w:rsid w:val="001E1B0B"/>
    <w:rsid w:val="001E1E3E"/>
    <w:rsid w:val="001E2B2C"/>
    <w:rsid w:val="001E6ECA"/>
    <w:rsid w:val="001F1AF6"/>
    <w:rsid w:val="001F1C77"/>
    <w:rsid w:val="001F66DC"/>
    <w:rsid w:val="001F7245"/>
    <w:rsid w:val="001F798A"/>
    <w:rsid w:val="001F7A46"/>
    <w:rsid w:val="002005A5"/>
    <w:rsid w:val="00203A0E"/>
    <w:rsid w:val="00215087"/>
    <w:rsid w:val="0021573E"/>
    <w:rsid w:val="002171CA"/>
    <w:rsid w:val="0022485E"/>
    <w:rsid w:val="00231346"/>
    <w:rsid w:val="00234F46"/>
    <w:rsid w:val="00241C0E"/>
    <w:rsid w:val="00243846"/>
    <w:rsid w:val="002553F3"/>
    <w:rsid w:val="00262D53"/>
    <w:rsid w:val="00266493"/>
    <w:rsid w:val="00271C50"/>
    <w:rsid w:val="00277680"/>
    <w:rsid w:val="002817B9"/>
    <w:rsid w:val="002869AD"/>
    <w:rsid w:val="002A18FB"/>
    <w:rsid w:val="002B707F"/>
    <w:rsid w:val="002C1663"/>
    <w:rsid w:val="002C5C6A"/>
    <w:rsid w:val="002D0F77"/>
    <w:rsid w:val="002D5938"/>
    <w:rsid w:val="002D6A83"/>
    <w:rsid w:val="002E567E"/>
    <w:rsid w:val="002E7736"/>
    <w:rsid w:val="002F2DF8"/>
    <w:rsid w:val="00302D92"/>
    <w:rsid w:val="00313275"/>
    <w:rsid w:val="00320E98"/>
    <w:rsid w:val="00322A82"/>
    <w:rsid w:val="003402CF"/>
    <w:rsid w:val="00341299"/>
    <w:rsid w:val="003419F7"/>
    <w:rsid w:val="00342667"/>
    <w:rsid w:val="003518D3"/>
    <w:rsid w:val="00353D8B"/>
    <w:rsid w:val="003546BC"/>
    <w:rsid w:val="00356268"/>
    <w:rsid w:val="00360CAB"/>
    <w:rsid w:val="00362CD9"/>
    <w:rsid w:val="003739CF"/>
    <w:rsid w:val="00374B65"/>
    <w:rsid w:val="00382F2A"/>
    <w:rsid w:val="00384ED6"/>
    <w:rsid w:val="00392543"/>
    <w:rsid w:val="00392A6B"/>
    <w:rsid w:val="0039456B"/>
    <w:rsid w:val="0039534B"/>
    <w:rsid w:val="003A0038"/>
    <w:rsid w:val="003B2CFD"/>
    <w:rsid w:val="003B3135"/>
    <w:rsid w:val="003B77FB"/>
    <w:rsid w:val="003C0362"/>
    <w:rsid w:val="003C10C1"/>
    <w:rsid w:val="003D5D11"/>
    <w:rsid w:val="003D67F9"/>
    <w:rsid w:val="003F06E6"/>
    <w:rsid w:val="003F08E8"/>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53F3"/>
    <w:rsid w:val="00477FD6"/>
    <w:rsid w:val="0048311A"/>
    <w:rsid w:val="0048333B"/>
    <w:rsid w:val="00490ACD"/>
    <w:rsid w:val="00490B63"/>
    <w:rsid w:val="00496CBB"/>
    <w:rsid w:val="004B3F4B"/>
    <w:rsid w:val="004C608D"/>
    <w:rsid w:val="004D73F8"/>
    <w:rsid w:val="004E1E2F"/>
    <w:rsid w:val="004F0ED2"/>
    <w:rsid w:val="004F5A06"/>
    <w:rsid w:val="004F6DE9"/>
    <w:rsid w:val="00500FEE"/>
    <w:rsid w:val="00503035"/>
    <w:rsid w:val="005125EF"/>
    <w:rsid w:val="00515319"/>
    <w:rsid w:val="005216B5"/>
    <w:rsid w:val="00522C27"/>
    <w:rsid w:val="005238A7"/>
    <w:rsid w:val="005251B6"/>
    <w:rsid w:val="005270E7"/>
    <w:rsid w:val="00532E23"/>
    <w:rsid w:val="00535B83"/>
    <w:rsid w:val="00556A1F"/>
    <w:rsid w:val="00565820"/>
    <w:rsid w:val="00572823"/>
    <w:rsid w:val="0057635D"/>
    <w:rsid w:val="00583A06"/>
    <w:rsid w:val="00586819"/>
    <w:rsid w:val="00586E7F"/>
    <w:rsid w:val="00597E73"/>
    <w:rsid w:val="005A199C"/>
    <w:rsid w:val="005A3535"/>
    <w:rsid w:val="005A5EBA"/>
    <w:rsid w:val="005B0531"/>
    <w:rsid w:val="005C1925"/>
    <w:rsid w:val="005C45DA"/>
    <w:rsid w:val="005C7FE7"/>
    <w:rsid w:val="005D1ED9"/>
    <w:rsid w:val="005D3953"/>
    <w:rsid w:val="005D3C95"/>
    <w:rsid w:val="005D7CCA"/>
    <w:rsid w:val="005E0697"/>
    <w:rsid w:val="005E0AAF"/>
    <w:rsid w:val="005E13F0"/>
    <w:rsid w:val="005E3E5E"/>
    <w:rsid w:val="005F05CD"/>
    <w:rsid w:val="005F3D94"/>
    <w:rsid w:val="005F62A7"/>
    <w:rsid w:val="00603CA5"/>
    <w:rsid w:val="00616F05"/>
    <w:rsid w:val="00617E67"/>
    <w:rsid w:val="00627D37"/>
    <w:rsid w:val="0063459B"/>
    <w:rsid w:val="006367AD"/>
    <w:rsid w:val="00642430"/>
    <w:rsid w:val="00646607"/>
    <w:rsid w:val="0064790B"/>
    <w:rsid w:val="00657FF2"/>
    <w:rsid w:val="006631BA"/>
    <w:rsid w:val="0066774C"/>
    <w:rsid w:val="00671A59"/>
    <w:rsid w:val="006742BD"/>
    <w:rsid w:val="0067733A"/>
    <w:rsid w:val="00677C1E"/>
    <w:rsid w:val="00680E90"/>
    <w:rsid w:val="006812BD"/>
    <w:rsid w:val="00686DD8"/>
    <w:rsid w:val="00687704"/>
    <w:rsid w:val="006914F5"/>
    <w:rsid w:val="00691FDF"/>
    <w:rsid w:val="006927DB"/>
    <w:rsid w:val="00693F12"/>
    <w:rsid w:val="006A0FED"/>
    <w:rsid w:val="006A2E81"/>
    <w:rsid w:val="006B2AF6"/>
    <w:rsid w:val="006B4C71"/>
    <w:rsid w:val="006D0EE8"/>
    <w:rsid w:val="006D2C09"/>
    <w:rsid w:val="006E266F"/>
    <w:rsid w:val="006E4BFF"/>
    <w:rsid w:val="006E4C96"/>
    <w:rsid w:val="006F1D53"/>
    <w:rsid w:val="0070117F"/>
    <w:rsid w:val="00712E3D"/>
    <w:rsid w:val="0072400D"/>
    <w:rsid w:val="0072763E"/>
    <w:rsid w:val="00727EBE"/>
    <w:rsid w:val="0073489F"/>
    <w:rsid w:val="0075298A"/>
    <w:rsid w:val="00753847"/>
    <w:rsid w:val="00760F40"/>
    <w:rsid w:val="00783726"/>
    <w:rsid w:val="0079375D"/>
    <w:rsid w:val="007A4A1A"/>
    <w:rsid w:val="007B2784"/>
    <w:rsid w:val="007C1D39"/>
    <w:rsid w:val="007C2130"/>
    <w:rsid w:val="007D2381"/>
    <w:rsid w:val="007D5850"/>
    <w:rsid w:val="007D7650"/>
    <w:rsid w:val="007F61DE"/>
    <w:rsid w:val="007F6DDE"/>
    <w:rsid w:val="00812349"/>
    <w:rsid w:val="00815CB2"/>
    <w:rsid w:val="0082048F"/>
    <w:rsid w:val="00825ADA"/>
    <w:rsid w:val="00826F3B"/>
    <w:rsid w:val="008315EC"/>
    <w:rsid w:val="00832543"/>
    <w:rsid w:val="008343CA"/>
    <w:rsid w:val="00835645"/>
    <w:rsid w:val="0084438A"/>
    <w:rsid w:val="0084535D"/>
    <w:rsid w:val="00856958"/>
    <w:rsid w:val="00882D0F"/>
    <w:rsid w:val="008836B6"/>
    <w:rsid w:val="008949D3"/>
    <w:rsid w:val="00895FDF"/>
    <w:rsid w:val="008A17FA"/>
    <w:rsid w:val="008A4BE1"/>
    <w:rsid w:val="008B3A0F"/>
    <w:rsid w:val="008B3B22"/>
    <w:rsid w:val="008B4D0E"/>
    <w:rsid w:val="008B5AFB"/>
    <w:rsid w:val="008B6FED"/>
    <w:rsid w:val="008C4F3F"/>
    <w:rsid w:val="008D62A3"/>
    <w:rsid w:val="008E4EDD"/>
    <w:rsid w:val="008F4A24"/>
    <w:rsid w:val="008F7AB4"/>
    <w:rsid w:val="00905265"/>
    <w:rsid w:val="0091529B"/>
    <w:rsid w:val="009164A0"/>
    <w:rsid w:val="009211D9"/>
    <w:rsid w:val="00935180"/>
    <w:rsid w:val="0093577B"/>
    <w:rsid w:val="009378FA"/>
    <w:rsid w:val="00946B76"/>
    <w:rsid w:val="00962071"/>
    <w:rsid w:val="00972982"/>
    <w:rsid w:val="009729EA"/>
    <w:rsid w:val="00974274"/>
    <w:rsid w:val="00977D5F"/>
    <w:rsid w:val="00982550"/>
    <w:rsid w:val="009878FE"/>
    <w:rsid w:val="0099291F"/>
    <w:rsid w:val="00995959"/>
    <w:rsid w:val="009B2A80"/>
    <w:rsid w:val="009C369C"/>
    <w:rsid w:val="009C3FF6"/>
    <w:rsid w:val="009D5192"/>
    <w:rsid w:val="009E30D6"/>
    <w:rsid w:val="009F39B9"/>
    <w:rsid w:val="00A03AA5"/>
    <w:rsid w:val="00A03D8F"/>
    <w:rsid w:val="00A049F9"/>
    <w:rsid w:val="00A24E8E"/>
    <w:rsid w:val="00A35877"/>
    <w:rsid w:val="00A426BE"/>
    <w:rsid w:val="00A50B2D"/>
    <w:rsid w:val="00A72C05"/>
    <w:rsid w:val="00A87189"/>
    <w:rsid w:val="00A87A0D"/>
    <w:rsid w:val="00A90EAB"/>
    <w:rsid w:val="00A9269A"/>
    <w:rsid w:val="00AD07F7"/>
    <w:rsid w:val="00AD5142"/>
    <w:rsid w:val="00AE0401"/>
    <w:rsid w:val="00AE1DC1"/>
    <w:rsid w:val="00AE668E"/>
    <w:rsid w:val="00AF2AB5"/>
    <w:rsid w:val="00AF41D2"/>
    <w:rsid w:val="00B10B04"/>
    <w:rsid w:val="00B116B2"/>
    <w:rsid w:val="00B16B79"/>
    <w:rsid w:val="00B207E5"/>
    <w:rsid w:val="00B20E6B"/>
    <w:rsid w:val="00B215B9"/>
    <w:rsid w:val="00B2163B"/>
    <w:rsid w:val="00B23AEF"/>
    <w:rsid w:val="00B32155"/>
    <w:rsid w:val="00B35D99"/>
    <w:rsid w:val="00B47413"/>
    <w:rsid w:val="00B55B95"/>
    <w:rsid w:val="00B6686C"/>
    <w:rsid w:val="00B67F75"/>
    <w:rsid w:val="00B701F7"/>
    <w:rsid w:val="00B72CE5"/>
    <w:rsid w:val="00B737C0"/>
    <w:rsid w:val="00B778EA"/>
    <w:rsid w:val="00B80E98"/>
    <w:rsid w:val="00BB1C52"/>
    <w:rsid w:val="00BB1FBE"/>
    <w:rsid w:val="00BB2F3F"/>
    <w:rsid w:val="00BB4633"/>
    <w:rsid w:val="00BC5062"/>
    <w:rsid w:val="00BC5DC4"/>
    <w:rsid w:val="00BD5CA0"/>
    <w:rsid w:val="00BE4C87"/>
    <w:rsid w:val="00BE5B7A"/>
    <w:rsid w:val="00BF35C9"/>
    <w:rsid w:val="00BF364C"/>
    <w:rsid w:val="00C05728"/>
    <w:rsid w:val="00C15DF6"/>
    <w:rsid w:val="00C16715"/>
    <w:rsid w:val="00C20563"/>
    <w:rsid w:val="00C2222B"/>
    <w:rsid w:val="00C224AA"/>
    <w:rsid w:val="00C24401"/>
    <w:rsid w:val="00C3092D"/>
    <w:rsid w:val="00C316E4"/>
    <w:rsid w:val="00C414D4"/>
    <w:rsid w:val="00C433CB"/>
    <w:rsid w:val="00C46171"/>
    <w:rsid w:val="00C500D9"/>
    <w:rsid w:val="00C50654"/>
    <w:rsid w:val="00C52436"/>
    <w:rsid w:val="00C52AC3"/>
    <w:rsid w:val="00C5572D"/>
    <w:rsid w:val="00C73C69"/>
    <w:rsid w:val="00C74175"/>
    <w:rsid w:val="00C74FCD"/>
    <w:rsid w:val="00C77CBB"/>
    <w:rsid w:val="00C84AD7"/>
    <w:rsid w:val="00C86CD5"/>
    <w:rsid w:val="00C86DE1"/>
    <w:rsid w:val="00CA2D10"/>
    <w:rsid w:val="00CA656D"/>
    <w:rsid w:val="00CA78DF"/>
    <w:rsid w:val="00CB15FD"/>
    <w:rsid w:val="00CB56E8"/>
    <w:rsid w:val="00CC029F"/>
    <w:rsid w:val="00CC3B46"/>
    <w:rsid w:val="00CC72C6"/>
    <w:rsid w:val="00CC7ED5"/>
    <w:rsid w:val="00CD0020"/>
    <w:rsid w:val="00CD20C3"/>
    <w:rsid w:val="00CD2537"/>
    <w:rsid w:val="00CD71AD"/>
    <w:rsid w:val="00CD7ED8"/>
    <w:rsid w:val="00CE1997"/>
    <w:rsid w:val="00CF1D00"/>
    <w:rsid w:val="00CF3A94"/>
    <w:rsid w:val="00CF6BFF"/>
    <w:rsid w:val="00CF73FF"/>
    <w:rsid w:val="00CF7897"/>
    <w:rsid w:val="00D17250"/>
    <w:rsid w:val="00D17B6A"/>
    <w:rsid w:val="00D21B3F"/>
    <w:rsid w:val="00D2220D"/>
    <w:rsid w:val="00D2449F"/>
    <w:rsid w:val="00D255C5"/>
    <w:rsid w:val="00D37BA1"/>
    <w:rsid w:val="00D504FD"/>
    <w:rsid w:val="00D641C9"/>
    <w:rsid w:val="00D65B48"/>
    <w:rsid w:val="00D65C97"/>
    <w:rsid w:val="00D74A9E"/>
    <w:rsid w:val="00D851A9"/>
    <w:rsid w:val="00D86FC2"/>
    <w:rsid w:val="00D9124F"/>
    <w:rsid w:val="00D939EF"/>
    <w:rsid w:val="00D97A01"/>
    <w:rsid w:val="00D97B27"/>
    <w:rsid w:val="00DB7115"/>
    <w:rsid w:val="00DC0833"/>
    <w:rsid w:val="00DC403C"/>
    <w:rsid w:val="00DE353C"/>
    <w:rsid w:val="00DF3FBA"/>
    <w:rsid w:val="00DF4A95"/>
    <w:rsid w:val="00E04698"/>
    <w:rsid w:val="00E15C19"/>
    <w:rsid w:val="00E1708E"/>
    <w:rsid w:val="00E270F0"/>
    <w:rsid w:val="00E30D6A"/>
    <w:rsid w:val="00E43D08"/>
    <w:rsid w:val="00E44988"/>
    <w:rsid w:val="00E4624D"/>
    <w:rsid w:val="00E558DF"/>
    <w:rsid w:val="00E63E65"/>
    <w:rsid w:val="00E7476E"/>
    <w:rsid w:val="00E84EDD"/>
    <w:rsid w:val="00E86FDA"/>
    <w:rsid w:val="00E90567"/>
    <w:rsid w:val="00E96128"/>
    <w:rsid w:val="00E964C0"/>
    <w:rsid w:val="00EA7FA1"/>
    <w:rsid w:val="00EB11E1"/>
    <w:rsid w:val="00EC048E"/>
    <w:rsid w:val="00EC16F4"/>
    <w:rsid w:val="00EC3313"/>
    <w:rsid w:val="00EC359D"/>
    <w:rsid w:val="00EC3FB2"/>
    <w:rsid w:val="00ED428D"/>
    <w:rsid w:val="00EE02B2"/>
    <w:rsid w:val="00EF1A16"/>
    <w:rsid w:val="00EF4A61"/>
    <w:rsid w:val="00EF7D06"/>
    <w:rsid w:val="00F00F19"/>
    <w:rsid w:val="00F01831"/>
    <w:rsid w:val="00F019AF"/>
    <w:rsid w:val="00F101AA"/>
    <w:rsid w:val="00F11B43"/>
    <w:rsid w:val="00F1359F"/>
    <w:rsid w:val="00F43880"/>
    <w:rsid w:val="00F53DDF"/>
    <w:rsid w:val="00F57016"/>
    <w:rsid w:val="00F60307"/>
    <w:rsid w:val="00F604E4"/>
    <w:rsid w:val="00F7193E"/>
    <w:rsid w:val="00F73971"/>
    <w:rsid w:val="00F769B4"/>
    <w:rsid w:val="00F77533"/>
    <w:rsid w:val="00F91224"/>
    <w:rsid w:val="00F91505"/>
    <w:rsid w:val="00F94F1D"/>
    <w:rsid w:val="00F9779C"/>
    <w:rsid w:val="00FA01A0"/>
    <w:rsid w:val="00FA0657"/>
    <w:rsid w:val="00FB06FF"/>
    <w:rsid w:val="00FB197D"/>
    <w:rsid w:val="00FB4740"/>
    <w:rsid w:val="00FC6DCB"/>
    <w:rsid w:val="00FD3097"/>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58F1C-2AB5-4B2C-970A-0AA30C9C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2685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Uhlířová Eva</cp:lastModifiedBy>
  <cp:revision>9</cp:revision>
  <cp:lastPrinted>2025-09-10T11:25:00Z</cp:lastPrinted>
  <dcterms:created xsi:type="dcterms:W3CDTF">2025-05-24T06:57:00Z</dcterms:created>
  <dcterms:modified xsi:type="dcterms:W3CDTF">2025-09-29T10:39:00Z</dcterms:modified>
</cp:coreProperties>
</file>