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129B6" w14:textId="3FF6C189" w:rsidR="001370C2" w:rsidRPr="001370C2" w:rsidRDefault="001370C2" w:rsidP="00482C2A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482C2A">
        <w:rPr>
          <w:b w:val="0"/>
          <w:sz w:val="20"/>
          <w:szCs w:val="20"/>
          <w:u w:val="single"/>
        </w:rPr>
        <w:t>7</w:t>
      </w:r>
    </w:p>
    <w:p w14:paraId="25BED4FF" w14:textId="77777777" w:rsidR="003956E8" w:rsidRPr="00333B4C" w:rsidRDefault="003956E8" w:rsidP="001370C2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2"/>
          <w:lang w:eastAsia="cs-CZ"/>
        </w:rPr>
      </w:pPr>
    </w:p>
    <w:p w14:paraId="2D092293" w14:textId="7DE2436B" w:rsidR="003956E8" w:rsidRDefault="003956E8" w:rsidP="00482C2A">
      <w:pPr>
        <w:spacing w:line="240" w:lineRule="auto"/>
        <w:jc w:val="center"/>
        <w:rPr>
          <w:rFonts w:cs="Arial"/>
          <w:b/>
          <w:sz w:val="32"/>
          <w:szCs w:val="32"/>
        </w:rPr>
      </w:pPr>
      <w:r w:rsidRPr="00482C2A">
        <w:rPr>
          <w:rFonts w:cs="Arial"/>
          <w:b/>
          <w:sz w:val="32"/>
          <w:szCs w:val="32"/>
        </w:rPr>
        <w:t xml:space="preserve">Čestné prohlášení účastníka zadávacího řízení </w:t>
      </w:r>
    </w:p>
    <w:p w14:paraId="34734EA2" w14:textId="174CE42F" w:rsidR="006A4AE4" w:rsidRPr="00BA3CB6" w:rsidRDefault="00482C2A" w:rsidP="00BA3CB6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3A453937" w14:textId="524DFDFB" w:rsidR="00BA3CB6" w:rsidRDefault="00BA3CB6" w:rsidP="00482C2A">
      <w:pPr>
        <w:spacing w:after="0" w:line="240" w:lineRule="auto"/>
        <w:jc w:val="center"/>
        <w:rPr>
          <w:rFonts w:cs="Arial"/>
          <w:b/>
          <w:bCs/>
          <w:color w:val="3333CC"/>
          <w:sz w:val="28"/>
          <w:szCs w:val="28"/>
        </w:rPr>
      </w:pPr>
      <w:r w:rsidRPr="00BB18F5">
        <w:rPr>
          <w:rFonts w:cs="Arial"/>
          <w:b/>
          <w:bCs/>
          <w:color w:val="3333CC"/>
          <w:sz w:val="28"/>
          <w:szCs w:val="28"/>
        </w:rPr>
        <w:t>„</w:t>
      </w:r>
      <w:bookmarkStart w:id="0" w:name="_Hlk164925711"/>
      <w:r w:rsidRPr="0039562E">
        <w:rPr>
          <w:rFonts w:cs="Arial"/>
          <w:b/>
          <w:bCs/>
          <w:color w:val="3333CC"/>
          <w:sz w:val="28"/>
          <w:szCs w:val="28"/>
        </w:rPr>
        <w:t>Stav</w:t>
      </w:r>
      <w:bookmarkEnd w:id="0"/>
      <w:r>
        <w:rPr>
          <w:rFonts w:cs="Arial"/>
          <w:b/>
          <w:bCs/>
          <w:color w:val="3333CC"/>
          <w:sz w:val="28"/>
          <w:szCs w:val="28"/>
        </w:rPr>
        <w:t>ební úpravy MK v ul. Na Chmelnici a části ul. Vrchlického v</w:t>
      </w:r>
      <w:r w:rsidR="006D378C">
        <w:rPr>
          <w:rFonts w:cs="Arial"/>
          <w:b/>
          <w:bCs/>
          <w:color w:val="3333CC"/>
          <w:sz w:val="28"/>
          <w:szCs w:val="28"/>
        </w:rPr>
        <w:t> </w:t>
      </w:r>
      <w:r>
        <w:rPr>
          <w:rFonts w:cs="Arial"/>
          <w:b/>
          <w:bCs/>
          <w:color w:val="3333CC"/>
          <w:sz w:val="28"/>
          <w:szCs w:val="28"/>
        </w:rPr>
        <w:t>Třeboni</w:t>
      </w:r>
      <w:r w:rsidRPr="00BB18F5">
        <w:rPr>
          <w:rFonts w:cs="Arial"/>
          <w:b/>
          <w:bCs/>
          <w:color w:val="3333CC"/>
          <w:sz w:val="28"/>
          <w:szCs w:val="28"/>
        </w:rPr>
        <w:t>“</w:t>
      </w:r>
    </w:p>
    <w:p w14:paraId="6B91DC7A" w14:textId="16862FDA" w:rsidR="00482C2A" w:rsidRPr="0026445F" w:rsidRDefault="00482C2A" w:rsidP="00482C2A">
      <w:pPr>
        <w:spacing w:after="0" w:line="240" w:lineRule="auto"/>
        <w:jc w:val="center"/>
        <w:rPr>
          <w:rFonts w:cs="Arial"/>
        </w:rPr>
      </w:pPr>
      <w:r w:rsidRPr="007F57DF">
        <w:rPr>
          <w:rFonts w:cs="Arial"/>
        </w:rPr>
        <w:t>zadanou v</w:t>
      </w:r>
      <w:r w:rsidR="0053339A" w:rsidRPr="007F57DF">
        <w:rPr>
          <w:rFonts w:cs="Arial"/>
        </w:rPr>
        <w:t>e zjednodušeném podlimitním řízení</w:t>
      </w:r>
      <w:r w:rsidR="0053339A">
        <w:rPr>
          <w:rFonts w:cs="Arial"/>
        </w:rPr>
        <w:t xml:space="preserve"> </w:t>
      </w:r>
      <w:r>
        <w:rPr>
          <w:rFonts w:cs="Arial"/>
        </w:rPr>
        <w:t>dle</w:t>
      </w:r>
      <w:r w:rsidRPr="0026445F">
        <w:rPr>
          <w:rFonts w:cs="Arial"/>
        </w:rPr>
        <w:t xml:space="preserve"> zákona č. 134/2016 Sb.</w:t>
      </w:r>
      <w:r w:rsidR="00986366">
        <w:rPr>
          <w:rFonts w:cs="Arial"/>
        </w:rPr>
        <w:t>,</w:t>
      </w:r>
      <w:r w:rsidRPr="0026445F">
        <w:rPr>
          <w:rFonts w:cs="Arial"/>
        </w:rPr>
        <w:t xml:space="preserve"> o zadávání veřejných zakázek v platném znění</w:t>
      </w:r>
      <w:r>
        <w:rPr>
          <w:rFonts w:cs="Arial"/>
        </w:rPr>
        <w:t xml:space="preserve"> </w:t>
      </w:r>
      <w:r w:rsidRPr="0026445F">
        <w:rPr>
          <w:rFonts w:cs="Arial"/>
        </w:rPr>
        <w:t xml:space="preserve">(dále jen </w:t>
      </w:r>
      <w:r>
        <w:rPr>
          <w:rFonts w:cs="Arial"/>
        </w:rPr>
        <w:t>„</w:t>
      </w:r>
      <w:r w:rsidRPr="0026445F">
        <w:rPr>
          <w:rFonts w:cs="Arial"/>
        </w:rPr>
        <w:t>zákon</w:t>
      </w:r>
      <w:r>
        <w:rPr>
          <w:rFonts w:cs="Arial"/>
        </w:rPr>
        <w:t>“</w:t>
      </w:r>
      <w:r w:rsidRPr="0026445F">
        <w:rPr>
          <w:rFonts w:cs="Arial"/>
        </w:rPr>
        <w:t>)</w:t>
      </w:r>
    </w:p>
    <w:p w14:paraId="6C4153C8" w14:textId="77777777" w:rsidR="00482C2A" w:rsidRPr="00482C2A" w:rsidRDefault="00482C2A" w:rsidP="001370C2">
      <w:pPr>
        <w:jc w:val="center"/>
        <w:rPr>
          <w:rFonts w:cs="Arial"/>
          <w:b/>
          <w:sz w:val="32"/>
          <w:szCs w:val="32"/>
        </w:rPr>
      </w:pPr>
    </w:p>
    <w:p w14:paraId="0E96CA2B" w14:textId="77777777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37F758FA" w14:textId="77777777" w:rsidR="00BC1B9B" w:rsidRPr="001370C2" w:rsidRDefault="00BC1B9B" w:rsidP="00BC1B9B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271D30AF" w14:textId="77777777" w:rsidR="00BC1B9B" w:rsidRPr="001370C2" w:rsidRDefault="00BC1B9B" w:rsidP="00BC1B9B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25E17674" w14:textId="77777777" w:rsidR="00BC1B9B" w:rsidRPr="001370C2" w:rsidRDefault="00BC1B9B" w:rsidP="00BC1B9B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558A018D" w14:textId="77777777" w:rsidR="00BC1B9B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2A6A6E04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500B6997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60DEB366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5A953F52" w14:textId="77777777" w:rsidR="00BC1B9B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2AAB22E1" w14:textId="77777777" w:rsidR="00BC1B9B" w:rsidRPr="00596DC9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ve spojení s prováděcím nařízením Rady (EU) č. 2022/581,  nařízení Rady (EU) č. 208/2014 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33997BD0" w14:textId="0C078FCD" w:rsidR="006A4AE4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</w:t>
      </w:r>
    </w:p>
    <w:p w14:paraId="78FF41ED" w14:textId="77777777" w:rsidR="00BC1B9B" w:rsidRDefault="00BC1B9B" w:rsidP="003956E8">
      <w:pPr>
        <w:jc w:val="both"/>
        <w:rPr>
          <w:rFonts w:cs="Arial"/>
          <w:szCs w:val="20"/>
        </w:rPr>
      </w:pPr>
    </w:p>
    <w:p w14:paraId="14A6CEDB" w14:textId="2AB83CBF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86366">
        <w:rPr>
          <w:rFonts w:cs="Arial"/>
          <w:szCs w:val="20"/>
        </w:rPr>
        <w:t xml:space="preserve">, </w:t>
      </w:r>
      <w:r w:rsidRPr="001370C2">
        <w:rPr>
          <w:rFonts w:cs="Arial"/>
          <w:szCs w:val="20"/>
        </w:rPr>
        <w:t>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1097B95C" w14:textId="77777777" w:rsidR="00986366" w:rsidRDefault="00986366" w:rsidP="00832DC0">
      <w:pPr>
        <w:spacing w:after="0" w:line="240" w:lineRule="auto"/>
        <w:rPr>
          <w:rFonts w:cs="Arial"/>
        </w:rPr>
      </w:pPr>
      <w:r>
        <w:rPr>
          <w:rFonts w:cs="Arial"/>
        </w:rPr>
        <w:t>Titul, jméno, příjmení, funkce</w:t>
      </w:r>
    </w:p>
    <w:p w14:paraId="10B939C0" w14:textId="7BDA90F9" w:rsidR="00D16D9A" w:rsidRPr="00BA3CB6" w:rsidRDefault="00986366" w:rsidP="00BA3CB6">
      <w:pPr>
        <w:spacing w:after="0" w:line="240" w:lineRule="auto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D16D9A" w:rsidRPr="00BA3CB6" w:rsidSect="00F62684">
      <w:headerReference w:type="default" r:id="rId8"/>
      <w:footerReference w:type="default" r:id="rId9"/>
      <w:pgSz w:w="11906" w:h="16838"/>
      <w:pgMar w:top="568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E254B" w14:textId="77777777" w:rsidR="006E0F1E" w:rsidRDefault="006E0F1E" w:rsidP="008E1758">
      <w:pPr>
        <w:spacing w:after="0" w:line="240" w:lineRule="auto"/>
      </w:pPr>
      <w:r>
        <w:separator/>
      </w:r>
    </w:p>
  </w:endnote>
  <w:endnote w:type="continuationSeparator" w:id="0">
    <w:p w14:paraId="78662EB7" w14:textId="77777777" w:rsidR="006E0F1E" w:rsidRDefault="006E0F1E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477B2" w14:textId="77777777" w:rsidR="006E0F1E" w:rsidRDefault="006E0F1E" w:rsidP="008E1758">
      <w:pPr>
        <w:spacing w:after="0" w:line="240" w:lineRule="auto"/>
      </w:pPr>
      <w:r>
        <w:separator/>
      </w:r>
    </w:p>
  </w:footnote>
  <w:footnote w:type="continuationSeparator" w:id="0">
    <w:p w14:paraId="2BD8B160" w14:textId="77777777" w:rsidR="006E0F1E" w:rsidRDefault="006E0F1E" w:rsidP="008E1758">
      <w:pPr>
        <w:spacing w:after="0" w:line="240" w:lineRule="auto"/>
      </w:pPr>
      <w:r>
        <w:continuationSeparator/>
      </w:r>
    </w:p>
  </w:footnote>
  <w:footnote w:id="1">
    <w:p w14:paraId="16D28F11" w14:textId="77777777" w:rsidR="00BC1B9B" w:rsidRPr="00772347" w:rsidRDefault="00BC1B9B" w:rsidP="00BC1B9B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8EF32" w14:textId="67EBA1A9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9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3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1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2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8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1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1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3"/>
  </w:num>
  <w:num w:numId="7" w16cid:durableId="1613591377">
    <w:abstractNumId w:val="52"/>
  </w:num>
  <w:num w:numId="8" w16cid:durableId="1112821351">
    <w:abstractNumId w:val="31"/>
  </w:num>
  <w:num w:numId="9" w16cid:durableId="181435432">
    <w:abstractNumId w:val="36"/>
  </w:num>
  <w:num w:numId="10" w16cid:durableId="1441485219">
    <w:abstractNumId w:val="28"/>
  </w:num>
  <w:num w:numId="11" w16cid:durableId="10574982">
    <w:abstractNumId w:val="63"/>
  </w:num>
  <w:num w:numId="12" w16cid:durableId="200364828">
    <w:abstractNumId w:val="57"/>
  </w:num>
  <w:num w:numId="13" w16cid:durableId="1977637418">
    <w:abstractNumId w:val="39"/>
  </w:num>
  <w:num w:numId="14" w16cid:durableId="2000302801">
    <w:abstractNumId w:val="17"/>
  </w:num>
  <w:num w:numId="15" w16cid:durableId="261114528">
    <w:abstractNumId w:val="65"/>
  </w:num>
  <w:num w:numId="16" w16cid:durableId="310183669">
    <w:abstractNumId w:val="58"/>
  </w:num>
  <w:num w:numId="17" w16cid:durableId="1211838592">
    <w:abstractNumId w:val="69"/>
  </w:num>
  <w:num w:numId="18" w16cid:durableId="348987378">
    <w:abstractNumId w:val="66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8"/>
  </w:num>
  <w:num w:numId="36" w16cid:durableId="135495674">
    <w:abstractNumId w:val="70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7"/>
  </w:num>
  <w:num w:numId="41" w16cid:durableId="1149516736">
    <w:abstractNumId w:val="49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59"/>
  </w:num>
  <w:num w:numId="47" w16cid:durableId="515386812">
    <w:abstractNumId w:val="11"/>
  </w:num>
  <w:num w:numId="48" w16cid:durableId="487599847">
    <w:abstractNumId w:val="51"/>
  </w:num>
  <w:num w:numId="49" w16cid:durableId="1680961679">
    <w:abstractNumId w:val="11"/>
  </w:num>
  <w:num w:numId="50" w16cid:durableId="1738745496">
    <w:abstractNumId w:val="79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2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5"/>
  </w:num>
  <w:num w:numId="57" w16cid:durableId="1151406660">
    <w:abstractNumId w:val="77"/>
  </w:num>
  <w:num w:numId="58" w16cid:durableId="1017199859">
    <w:abstractNumId w:val="40"/>
  </w:num>
  <w:num w:numId="59" w16cid:durableId="593709300">
    <w:abstractNumId w:val="82"/>
  </w:num>
  <w:num w:numId="60" w16cid:durableId="256015335">
    <w:abstractNumId w:val="64"/>
  </w:num>
  <w:num w:numId="61" w16cid:durableId="189031417">
    <w:abstractNumId w:val="67"/>
  </w:num>
  <w:num w:numId="62" w16cid:durableId="1741902183">
    <w:abstractNumId w:val="68"/>
  </w:num>
  <w:num w:numId="63" w16cid:durableId="176433566">
    <w:abstractNumId w:val="30"/>
  </w:num>
  <w:num w:numId="64" w16cid:durableId="423767235">
    <w:abstractNumId w:val="46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4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5"/>
  </w:num>
  <w:num w:numId="72" w16cid:durableId="859707169">
    <w:abstractNumId w:val="72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0"/>
  </w:num>
  <w:num w:numId="83" w16cid:durableId="126362582">
    <w:abstractNumId w:val="53"/>
  </w:num>
  <w:num w:numId="84" w16cid:durableId="2074043116">
    <w:abstractNumId w:val="35"/>
  </w:num>
  <w:num w:numId="85" w16cid:durableId="581068441">
    <w:abstractNumId w:val="75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0"/>
  </w:num>
  <w:num w:numId="92" w16cid:durableId="1043359596">
    <w:abstractNumId w:val="26"/>
  </w:num>
  <w:num w:numId="93" w16cid:durableId="812797073">
    <w:abstractNumId w:val="80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1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4"/>
  </w:num>
  <w:num w:numId="126" w16cid:durableId="144199353">
    <w:abstractNumId w:val="32"/>
  </w:num>
  <w:num w:numId="127" w16cid:durableId="971521328">
    <w:abstractNumId w:val="44"/>
  </w:num>
  <w:num w:numId="128" w16cid:durableId="1398213156">
    <w:abstractNumId w:val="61"/>
  </w:num>
  <w:num w:numId="129" w16cid:durableId="323120861">
    <w:abstractNumId w:val="48"/>
  </w:num>
  <w:num w:numId="130" w16cid:durableId="68624476">
    <w:abstractNumId w:val="62"/>
  </w:num>
  <w:num w:numId="131" w16cid:durableId="564224993">
    <w:abstractNumId w:val="76"/>
  </w:num>
  <w:num w:numId="132" w16cid:durableId="1669333940">
    <w:abstractNumId w:val="43"/>
  </w:num>
  <w:num w:numId="133" w16cid:durableId="1840853752">
    <w:abstractNumId w:val="54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7"/>
  </w:num>
  <w:num w:numId="138" w16cid:durableId="1022122335">
    <w:abstractNumId w:val="56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1"/>
  </w:num>
  <w:num w:numId="142" w16cid:durableId="1583030649">
    <w:abstractNumId w:val="11"/>
  </w:num>
  <w:num w:numId="143" w16cid:durableId="372581262">
    <w:abstractNumId w:val="38"/>
  </w:num>
  <w:num w:numId="144" w16cid:durableId="1530608303">
    <w:abstractNumId w:val="29"/>
  </w:num>
  <w:num w:numId="145" w16cid:durableId="1333144248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4329"/>
    <w:rsid w:val="000352AF"/>
    <w:rsid w:val="00040381"/>
    <w:rsid w:val="00042D72"/>
    <w:rsid w:val="00043B38"/>
    <w:rsid w:val="00046425"/>
    <w:rsid w:val="00046C94"/>
    <w:rsid w:val="000528DC"/>
    <w:rsid w:val="000565B8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5D43"/>
    <w:rsid w:val="0023652F"/>
    <w:rsid w:val="00237A6B"/>
    <w:rsid w:val="002418F2"/>
    <w:rsid w:val="00242D86"/>
    <w:rsid w:val="0024552A"/>
    <w:rsid w:val="00247AB9"/>
    <w:rsid w:val="00250CAF"/>
    <w:rsid w:val="00251741"/>
    <w:rsid w:val="00251F6A"/>
    <w:rsid w:val="00252E61"/>
    <w:rsid w:val="0025542B"/>
    <w:rsid w:val="00264A10"/>
    <w:rsid w:val="00271DC6"/>
    <w:rsid w:val="002736D4"/>
    <w:rsid w:val="00285E7E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0848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1EE1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2C2A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39A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4AE4"/>
    <w:rsid w:val="006A64BB"/>
    <w:rsid w:val="006B4812"/>
    <w:rsid w:val="006C472C"/>
    <w:rsid w:val="006C5C34"/>
    <w:rsid w:val="006D378C"/>
    <w:rsid w:val="006D5D21"/>
    <w:rsid w:val="006D60E8"/>
    <w:rsid w:val="006D6121"/>
    <w:rsid w:val="006D6F36"/>
    <w:rsid w:val="006E0F1E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E0CAA"/>
    <w:rsid w:val="007F488B"/>
    <w:rsid w:val="007F57DF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2DC0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0251"/>
    <w:rsid w:val="008E1758"/>
    <w:rsid w:val="008E2950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86366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145D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228A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AF7A99"/>
    <w:rsid w:val="00B0275C"/>
    <w:rsid w:val="00B0585E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63CAC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CB6"/>
    <w:rsid w:val="00BA3E6B"/>
    <w:rsid w:val="00BA7431"/>
    <w:rsid w:val="00BB54D3"/>
    <w:rsid w:val="00BB5F82"/>
    <w:rsid w:val="00BB730F"/>
    <w:rsid w:val="00BB794B"/>
    <w:rsid w:val="00BC0977"/>
    <w:rsid w:val="00BC1B9B"/>
    <w:rsid w:val="00BC23B7"/>
    <w:rsid w:val="00BC57C1"/>
    <w:rsid w:val="00BC625B"/>
    <w:rsid w:val="00BD3657"/>
    <w:rsid w:val="00BD5F82"/>
    <w:rsid w:val="00BE0F43"/>
    <w:rsid w:val="00BE38A2"/>
    <w:rsid w:val="00BF06D7"/>
    <w:rsid w:val="00BF50CD"/>
    <w:rsid w:val="00BF6BF0"/>
    <w:rsid w:val="00BF7921"/>
    <w:rsid w:val="00C00A79"/>
    <w:rsid w:val="00C01F54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670CF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4B24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1DBD"/>
    <w:rsid w:val="00F54FE0"/>
    <w:rsid w:val="00F57C3D"/>
    <w:rsid w:val="00F62684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6A4AE4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485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Eva Horecka</cp:lastModifiedBy>
  <cp:revision>18</cp:revision>
  <cp:lastPrinted>2022-12-01T07:21:00Z</cp:lastPrinted>
  <dcterms:created xsi:type="dcterms:W3CDTF">2022-12-15T13:30:00Z</dcterms:created>
  <dcterms:modified xsi:type="dcterms:W3CDTF">2024-11-13T12:00:00Z</dcterms:modified>
</cp:coreProperties>
</file>