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53525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53525A" w:rsidRPr="00377A4C" w:rsidRDefault="0053525A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359ADCD6" w:rsidR="0053525A" w:rsidRPr="00033043" w:rsidRDefault="00C95466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Obnova infrastruktury – etapa 2</w:t>
            </w:r>
            <w:bookmarkStart w:id="0" w:name="_GoBack"/>
            <w:bookmarkEnd w:id="0"/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F26D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5B2B1AB8" w:rsidR="006F26D8" w:rsidRPr="00EB137D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F26D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4796DDD9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F26D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2F7A4B6F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C95466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2B82E" w14:textId="77777777" w:rsidR="003D5E5B" w:rsidRDefault="003D5E5B" w:rsidP="00124F9C">
      <w:pPr>
        <w:spacing w:after="0" w:line="240" w:lineRule="auto"/>
      </w:pPr>
      <w:r>
        <w:separator/>
      </w:r>
    </w:p>
  </w:endnote>
  <w:endnote w:type="continuationSeparator" w:id="0">
    <w:p w14:paraId="39F2B82F" w14:textId="77777777" w:rsidR="003D5E5B" w:rsidRDefault="003D5E5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2B82C" w14:textId="77777777" w:rsidR="003D5E5B" w:rsidRDefault="003D5E5B" w:rsidP="00124F9C">
      <w:pPr>
        <w:spacing w:after="0" w:line="240" w:lineRule="auto"/>
      </w:pPr>
      <w:r>
        <w:separator/>
      </w:r>
    </w:p>
  </w:footnote>
  <w:footnote w:type="continuationSeparator" w:id="0">
    <w:p w14:paraId="39F2B82D" w14:textId="77777777" w:rsidR="003D5E5B" w:rsidRDefault="003D5E5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4596C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72A"/>
    <w:rsid w:val="0041240B"/>
    <w:rsid w:val="00415866"/>
    <w:rsid w:val="00431782"/>
    <w:rsid w:val="00441866"/>
    <w:rsid w:val="0044473B"/>
    <w:rsid w:val="00460C37"/>
    <w:rsid w:val="004A491F"/>
    <w:rsid w:val="004C105D"/>
    <w:rsid w:val="004D26C5"/>
    <w:rsid w:val="004D61C4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3525A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6F26D8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B0A9E"/>
    <w:rsid w:val="007D4534"/>
    <w:rsid w:val="007F4792"/>
    <w:rsid w:val="0082578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D16A4"/>
    <w:rsid w:val="00904394"/>
    <w:rsid w:val="009077E5"/>
    <w:rsid w:val="00911DCD"/>
    <w:rsid w:val="00935A64"/>
    <w:rsid w:val="00953EB8"/>
    <w:rsid w:val="0095780E"/>
    <w:rsid w:val="009813B4"/>
    <w:rsid w:val="009906F7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E3A98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5466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239FF"/>
    <w:rsid w:val="00E3224E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F00B60"/>
    <w:rsid w:val="00F041DC"/>
    <w:rsid w:val="00F1721E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2025-10-21T08:26:00Z</dcterms:modified>
</cp:coreProperties>
</file>